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1A93" w14:textId="0D6A8274" w:rsidR="009D6A84" w:rsidRPr="00286801" w:rsidRDefault="009D6A84" w:rsidP="00303724">
      <w:pPr>
        <w:jc w:val="center"/>
        <w:rPr>
          <w:b/>
          <w:bCs/>
        </w:rPr>
      </w:pPr>
      <w:r w:rsidRPr="00286801">
        <w:rPr>
          <w:b/>
          <w:bCs/>
        </w:rPr>
        <w:t xml:space="preserve">Kummer Innovation and </w:t>
      </w:r>
      <w:r w:rsidR="009E57CA" w:rsidRPr="00286801">
        <w:rPr>
          <w:b/>
          <w:bCs/>
        </w:rPr>
        <w:t>Entrepreneurship</w:t>
      </w:r>
      <w:r w:rsidRPr="00286801">
        <w:rPr>
          <w:b/>
          <w:bCs/>
        </w:rPr>
        <w:t xml:space="preserve"> </w:t>
      </w:r>
      <w:r w:rsidR="009E57CA" w:rsidRPr="00286801">
        <w:rPr>
          <w:b/>
          <w:bCs/>
        </w:rPr>
        <w:t>Doctoral</w:t>
      </w:r>
      <w:r w:rsidRPr="00286801">
        <w:rPr>
          <w:b/>
          <w:bCs/>
        </w:rPr>
        <w:t xml:space="preserve"> Fellows</w:t>
      </w:r>
    </w:p>
    <w:p w14:paraId="2FEB2465" w14:textId="399CFC7F" w:rsidR="009523EB" w:rsidRPr="00CB519C" w:rsidRDefault="00E31C1B" w:rsidP="00CB519C">
      <w:pPr>
        <w:jc w:val="center"/>
        <w:rPr>
          <w:b/>
          <w:bCs/>
        </w:rPr>
      </w:pPr>
      <w:r>
        <w:rPr>
          <w:b/>
          <w:bCs/>
        </w:rPr>
        <w:t>Application and S</w:t>
      </w:r>
      <w:r w:rsidR="00220C06">
        <w:rPr>
          <w:b/>
          <w:bCs/>
        </w:rPr>
        <w:t>election</w:t>
      </w:r>
      <w:r w:rsidR="00303724" w:rsidRPr="00286801">
        <w:rPr>
          <w:b/>
          <w:bCs/>
        </w:rPr>
        <w:t xml:space="preserve"> Policies</w:t>
      </w:r>
      <w:r w:rsidR="00E872A6">
        <w:rPr>
          <w:b/>
          <w:bCs/>
        </w:rPr>
        <w:t xml:space="preserve"> and Pro</w:t>
      </w:r>
      <w:r w:rsidR="006C58D8">
        <w:rPr>
          <w:b/>
          <w:bCs/>
        </w:rPr>
        <w:t>cedures</w:t>
      </w:r>
    </w:p>
    <w:p w14:paraId="4F61D341" w14:textId="7832247B" w:rsidR="00F91EAD" w:rsidRDefault="00F91EAD" w:rsidP="00F91EAD">
      <w:pPr>
        <w:spacing w:after="0"/>
        <w:rPr>
          <w:rStyle w:val="newsitemtext"/>
        </w:rPr>
      </w:pPr>
      <w:r>
        <w:rPr>
          <w:rStyle w:val="content"/>
        </w:rPr>
        <w:t xml:space="preserve">The </w:t>
      </w:r>
      <w:r w:rsidRPr="006A6372">
        <w:rPr>
          <w:rStyle w:val="content"/>
        </w:rPr>
        <w:t>Kummer Innovation and Entrepreneurship Doctoral Fellows Program</w:t>
      </w:r>
      <w:r>
        <w:rPr>
          <w:rStyle w:val="content"/>
        </w:rPr>
        <w:t xml:space="preserve"> provides 12-month fellowship</w:t>
      </w:r>
      <w:r w:rsidR="00C01907">
        <w:rPr>
          <w:rStyle w:val="content"/>
        </w:rPr>
        <w:t xml:space="preserve"> </w:t>
      </w:r>
      <w:r>
        <w:rPr>
          <w:rStyle w:val="content"/>
        </w:rPr>
        <w:t xml:space="preserve">and tuition remission for up to </w:t>
      </w:r>
      <w:r>
        <w:rPr>
          <w:rStyle w:val="newsitemtext"/>
        </w:rPr>
        <w:t>four years to qualified students pursuing a Ph.D. at Missouri S&amp;T</w:t>
      </w:r>
      <w:r>
        <w:rPr>
          <w:rStyle w:val="content"/>
        </w:rPr>
        <w:t xml:space="preserve">. The program is open to full-time domestic and international students </w:t>
      </w:r>
      <w:r>
        <w:rPr>
          <w:rStyle w:val="newsitemtext"/>
        </w:rPr>
        <w:t xml:space="preserve">admitted to an on-campus </w:t>
      </w:r>
      <w:r w:rsidR="00295227">
        <w:rPr>
          <w:rStyle w:val="newsitemtext"/>
        </w:rPr>
        <w:t xml:space="preserve">Ph.D. </w:t>
      </w:r>
      <w:r>
        <w:rPr>
          <w:rStyle w:val="newsitemtext"/>
        </w:rPr>
        <w:t xml:space="preserve">degree program at Missouri S&amp;T, with a limited number of fellowships available each award cycle. </w:t>
      </w:r>
      <w:r>
        <w:rPr>
          <w:rStyle w:val="content"/>
        </w:rPr>
        <w:t xml:space="preserve">The program provides an array of exclusive opportunities designed to </w:t>
      </w:r>
      <w:r>
        <w:rPr>
          <w:rStyle w:val="newsitemtext"/>
        </w:rPr>
        <w:t>immerse students in the concepts of innovation and entrepreneurship with the goal of conducting research that will benefit society in practical, applied ways. The program aligns with Missouri S&amp;T’s value of inclusion and aims uphold the same standard during the selection process.</w:t>
      </w:r>
    </w:p>
    <w:sdt>
      <w:sdtPr>
        <w:rPr>
          <w:rFonts w:asciiTheme="minorHAnsi" w:eastAsiaTheme="minorHAnsi" w:hAnsiTheme="minorHAnsi" w:cstheme="minorBidi"/>
          <w:color w:val="auto"/>
          <w:kern w:val="2"/>
          <w:sz w:val="22"/>
          <w:szCs w:val="22"/>
          <w14:ligatures w14:val="standardContextual"/>
        </w:rPr>
        <w:id w:val="-1757273107"/>
        <w:docPartObj>
          <w:docPartGallery w:val="Table of Contents"/>
          <w:docPartUnique/>
        </w:docPartObj>
      </w:sdtPr>
      <w:sdtEndPr>
        <w:rPr>
          <w:b/>
          <w:bCs/>
          <w:noProof/>
        </w:rPr>
      </w:sdtEndPr>
      <w:sdtContent>
        <w:p w14:paraId="57A88DFE" w14:textId="0B6F65D0" w:rsidR="000066CF" w:rsidRPr="00F5095B" w:rsidRDefault="000066CF">
          <w:pPr>
            <w:pStyle w:val="TOCHeading"/>
            <w:rPr>
              <w:color w:val="auto"/>
            </w:rPr>
          </w:pPr>
          <w:r w:rsidRPr="00F5095B">
            <w:rPr>
              <w:color w:val="auto"/>
            </w:rPr>
            <w:t>Contents</w:t>
          </w:r>
        </w:p>
        <w:p w14:paraId="0FA55356" w14:textId="1E50609F" w:rsidR="00C547FB" w:rsidRDefault="000066CF">
          <w:pPr>
            <w:pStyle w:val="TOC2"/>
            <w:tabs>
              <w:tab w:val="right" w:leader="dot" w:pos="9350"/>
            </w:tabs>
            <w:rPr>
              <w:rFonts w:eastAsiaTheme="minorEastAsia"/>
              <w:noProof/>
              <w:sz w:val="24"/>
              <w:szCs w:val="24"/>
            </w:rPr>
          </w:pPr>
          <w:r w:rsidRPr="00F5095B">
            <w:fldChar w:fldCharType="begin"/>
          </w:r>
          <w:r w:rsidRPr="00F5095B">
            <w:instrText xml:space="preserve"> TOC \o "1-3" \h \z \u </w:instrText>
          </w:r>
          <w:r w:rsidRPr="00F5095B">
            <w:fldChar w:fldCharType="separate"/>
          </w:r>
          <w:hyperlink w:anchor="_Toc203402949" w:history="1">
            <w:r w:rsidR="00C547FB" w:rsidRPr="00AB5D60">
              <w:rPr>
                <w:rStyle w:val="Hyperlink"/>
                <w:b/>
                <w:bCs/>
                <w:noProof/>
              </w:rPr>
              <w:t>Student Eligibility</w:t>
            </w:r>
            <w:r w:rsidR="00C547FB">
              <w:rPr>
                <w:noProof/>
                <w:webHidden/>
              </w:rPr>
              <w:tab/>
            </w:r>
            <w:r w:rsidR="00C547FB">
              <w:rPr>
                <w:noProof/>
                <w:webHidden/>
              </w:rPr>
              <w:fldChar w:fldCharType="begin"/>
            </w:r>
            <w:r w:rsidR="00C547FB">
              <w:rPr>
                <w:noProof/>
                <w:webHidden/>
              </w:rPr>
              <w:instrText xml:space="preserve"> PAGEREF _Toc203402949 \h </w:instrText>
            </w:r>
            <w:r w:rsidR="00C547FB">
              <w:rPr>
                <w:noProof/>
                <w:webHidden/>
              </w:rPr>
            </w:r>
            <w:r w:rsidR="00C547FB">
              <w:rPr>
                <w:noProof/>
                <w:webHidden/>
              </w:rPr>
              <w:fldChar w:fldCharType="separate"/>
            </w:r>
            <w:r w:rsidR="00C547FB">
              <w:rPr>
                <w:noProof/>
                <w:webHidden/>
              </w:rPr>
              <w:t>1</w:t>
            </w:r>
            <w:r w:rsidR="00C547FB">
              <w:rPr>
                <w:noProof/>
                <w:webHidden/>
              </w:rPr>
              <w:fldChar w:fldCharType="end"/>
            </w:r>
          </w:hyperlink>
        </w:p>
        <w:p w14:paraId="547AD3BF" w14:textId="3D436E11" w:rsidR="00C547FB" w:rsidRDefault="00C547FB">
          <w:pPr>
            <w:pStyle w:val="TOC2"/>
            <w:tabs>
              <w:tab w:val="right" w:leader="dot" w:pos="9350"/>
            </w:tabs>
            <w:rPr>
              <w:rFonts w:eastAsiaTheme="minorEastAsia"/>
              <w:noProof/>
              <w:sz w:val="24"/>
              <w:szCs w:val="24"/>
            </w:rPr>
          </w:pPr>
          <w:hyperlink w:anchor="_Toc203402950" w:history="1">
            <w:r w:rsidRPr="00AB5D60">
              <w:rPr>
                <w:rStyle w:val="Hyperlink"/>
                <w:b/>
                <w:bCs/>
                <w:noProof/>
              </w:rPr>
              <w:t>Deadlines for Application and Selection</w:t>
            </w:r>
            <w:r>
              <w:rPr>
                <w:noProof/>
                <w:webHidden/>
              </w:rPr>
              <w:tab/>
            </w:r>
            <w:r>
              <w:rPr>
                <w:noProof/>
                <w:webHidden/>
              </w:rPr>
              <w:fldChar w:fldCharType="begin"/>
            </w:r>
            <w:r>
              <w:rPr>
                <w:noProof/>
                <w:webHidden/>
              </w:rPr>
              <w:instrText xml:space="preserve"> PAGEREF _Toc203402950 \h </w:instrText>
            </w:r>
            <w:r>
              <w:rPr>
                <w:noProof/>
                <w:webHidden/>
              </w:rPr>
            </w:r>
            <w:r>
              <w:rPr>
                <w:noProof/>
                <w:webHidden/>
              </w:rPr>
              <w:fldChar w:fldCharType="separate"/>
            </w:r>
            <w:r>
              <w:rPr>
                <w:noProof/>
                <w:webHidden/>
              </w:rPr>
              <w:t>2</w:t>
            </w:r>
            <w:r>
              <w:rPr>
                <w:noProof/>
                <w:webHidden/>
              </w:rPr>
              <w:fldChar w:fldCharType="end"/>
            </w:r>
          </w:hyperlink>
        </w:p>
        <w:p w14:paraId="071A277F" w14:textId="06FA9175" w:rsidR="00C547FB" w:rsidRDefault="00C547FB">
          <w:pPr>
            <w:pStyle w:val="TOC2"/>
            <w:tabs>
              <w:tab w:val="right" w:leader="dot" w:pos="9350"/>
            </w:tabs>
            <w:rPr>
              <w:rFonts w:eastAsiaTheme="minorEastAsia"/>
              <w:noProof/>
              <w:sz w:val="24"/>
              <w:szCs w:val="24"/>
            </w:rPr>
          </w:pPr>
          <w:hyperlink w:anchor="_Toc203402951" w:history="1">
            <w:r w:rsidRPr="00AB5D60">
              <w:rPr>
                <w:rStyle w:val="Hyperlink"/>
                <w:b/>
                <w:bCs/>
                <w:noProof/>
              </w:rPr>
              <w:t>Application Process</w:t>
            </w:r>
            <w:r>
              <w:rPr>
                <w:noProof/>
                <w:webHidden/>
              </w:rPr>
              <w:tab/>
            </w:r>
            <w:r>
              <w:rPr>
                <w:noProof/>
                <w:webHidden/>
              </w:rPr>
              <w:fldChar w:fldCharType="begin"/>
            </w:r>
            <w:r>
              <w:rPr>
                <w:noProof/>
                <w:webHidden/>
              </w:rPr>
              <w:instrText xml:space="preserve"> PAGEREF _Toc203402951 \h </w:instrText>
            </w:r>
            <w:r>
              <w:rPr>
                <w:noProof/>
                <w:webHidden/>
              </w:rPr>
            </w:r>
            <w:r>
              <w:rPr>
                <w:noProof/>
                <w:webHidden/>
              </w:rPr>
              <w:fldChar w:fldCharType="separate"/>
            </w:r>
            <w:r>
              <w:rPr>
                <w:noProof/>
                <w:webHidden/>
              </w:rPr>
              <w:t>2</w:t>
            </w:r>
            <w:r>
              <w:rPr>
                <w:noProof/>
                <w:webHidden/>
              </w:rPr>
              <w:fldChar w:fldCharType="end"/>
            </w:r>
          </w:hyperlink>
        </w:p>
        <w:p w14:paraId="1169F633" w14:textId="772DC317" w:rsidR="00C547FB" w:rsidRDefault="00C547FB">
          <w:pPr>
            <w:pStyle w:val="TOC2"/>
            <w:tabs>
              <w:tab w:val="right" w:leader="dot" w:pos="9350"/>
            </w:tabs>
            <w:rPr>
              <w:rFonts w:eastAsiaTheme="minorEastAsia"/>
              <w:noProof/>
              <w:sz w:val="24"/>
              <w:szCs w:val="24"/>
            </w:rPr>
          </w:pPr>
          <w:hyperlink w:anchor="_Toc203402952" w:history="1">
            <w:r w:rsidRPr="00AB5D60">
              <w:rPr>
                <w:rStyle w:val="Hyperlink"/>
                <w:b/>
                <w:bCs/>
                <w:noProof/>
              </w:rPr>
              <w:t>Student Application Requirements</w:t>
            </w:r>
            <w:r>
              <w:rPr>
                <w:noProof/>
                <w:webHidden/>
              </w:rPr>
              <w:tab/>
            </w:r>
            <w:r>
              <w:rPr>
                <w:noProof/>
                <w:webHidden/>
              </w:rPr>
              <w:fldChar w:fldCharType="begin"/>
            </w:r>
            <w:r>
              <w:rPr>
                <w:noProof/>
                <w:webHidden/>
              </w:rPr>
              <w:instrText xml:space="preserve"> PAGEREF _Toc203402952 \h </w:instrText>
            </w:r>
            <w:r>
              <w:rPr>
                <w:noProof/>
                <w:webHidden/>
              </w:rPr>
            </w:r>
            <w:r>
              <w:rPr>
                <w:noProof/>
                <w:webHidden/>
              </w:rPr>
              <w:fldChar w:fldCharType="separate"/>
            </w:r>
            <w:r>
              <w:rPr>
                <w:noProof/>
                <w:webHidden/>
              </w:rPr>
              <w:t>2</w:t>
            </w:r>
            <w:r>
              <w:rPr>
                <w:noProof/>
                <w:webHidden/>
              </w:rPr>
              <w:fldChar w:fldCharType="end"/>
            </w:r>
          </w:hyperlink>
        </w:p>
        <w:p w14:paraId="2916CBCF" w14:textId="4736BEAE" w:rsidR="00C547FB" w:rsidRDefault="00C547FB">
          <w:pPr>
            <w:pStyle w:val="TOC2"/>
            <w:tabs>
              <w:tab w:val="right" w:leader="dot" w:pos="9350"/>
            </w:tabs>
            <w:rPr>
              <w:rFonts w:eastAsiaTheme="minorEastAsia"/>
              <w:noProof/>
              <w:sz w:val="24"/>
              <w:szCs w:val="24"/>
            </w:rPr>
          </w:pPr>
          <w:hyperlink w:anchor="_Toc203402953" w:history="1">
            <w:r w:rsidRPr="00AB5D60">
              <w:rPr>
                <w:rStyle w:val="Hyperlink"/>
                <w:b/>
                <w:bCs/>
                <w:noProof/>
              </w:rPr>
              <w:t>Scored Elements of the Application Packet</w:t>
            </w:r>
            <w:r>
              <w:rPr>
                <w:noProof/>
                <w:webHidden/>
              </w:rPr>
              <w:tab/>
            </w:r>
            <w:r>
              <w:rPr>
                <w:noProof/>
                <w:webHidden/>
              </w:rPr>
              <w:fldChar w:fldCharType="begin"/>
            </w:r>
            <w:r>
              <w:rPr>
                <w:noProof/>
                <w:webHidden/>
              </w:rPr>
              <w:instrText xml:space="preserve"> PAGEREF _Toc203402953 \h </w:instrText>
            </w:r>
            <w:r>
              <w:rPr>
                <w:noProof/>
                <w:webHidden/>
              </w:rPr>
            </w:r>
            <w:r>
              <w:rPr>
                <w:noProof/>
                <w:webHidden/>
              </w:rPr>
              <w:fldChar w:fldCharType="separate"/>
            </w:r>
            <w:r>
              <w:rPr>
                <w:noProof/>
                <w:webHidden/>
              </w:rPr>
              <w:t>3</w:t>
            </w:r>
            <w:r>
              <w:rPr>
                <w:noProof/>
                <w:webHidden/>
              </w:rPr>
              <w:fldChar w:fldCharType="end"/>
            </w:r>
          </w:hyperlink>
        </w:p>
        <w:p w14:paraId="6A959066" w14:textId="3A9D1256" w:rsidR="00C547FB" w:rsidRDefault="00C547FB">
          <w:pPr>
            <w:pStyle w:val="TOC2"/>
            <w:tabs>
              <w:tab w:val="right" w:leader="dot" w:pos="9350"/>
            </w:tabs>
            <w:rPr>
              <w:rFonts w:eastAsiaTheme="minorEastAsia"/>
              <w:noProof/>
              <w:sz w:val="24"/>
              <w:szCs w:val="24"/>
            </w:rPr>
          </w:pPr>
          <w:hyperlink w:anchor="_Toc203402954" w:history="1">
            <w:r w:rsidRPr="00AB5D60">
              <w:rPr>
                <w:rStyle w:val="Hyperlink"/>
                <w:b/>
                <w:bCs/>
                <w:noProof/>
              </w:rPr>
              <w:t>Selection Committee Overview</w:t>
            </w:r>
            <w:r>
              <w:rPr>
                <w:noProof/>
                <w:webHidden/>
              </w:rPr>
              <w:tab/>
            </w:r>
            <w:r>
              <w:rPr>
                <w:noProof/>
                <w:webHidden/>
              </w:rPr>
              <w:fldChar w:fldCharType="begin"/>
            </w:r>
            <w:r>
              <w:rPr>
                <w:noProof/>
                <w:webHidden/>
              </w:rPr>
              <w:instrText xml:space="preserve"> PAGEREF _Toc203402954 \h </w:instrText>
            </w:r>
            <w:r>
              <w:rPr>
                <w:noProof/>
                <w:webHidden/>
              </w:rPr>
            </w:r>
            <w:r>
              <w:rPr>
                <w:noProof/>
                <w:webHidden/>
              </w:rPr>
              <w:fldChar w:fldCharType="separate"/>
            </w:r>
            <w:r>
              <w:rPr>
                <w:noProof/>
                <w:webHidden/>
              </w:rPr>
              <w:t>3</w:t>
            </w:r>
            <w:r>
              <w:rPr>
                <w:noProof/>
                <w:webHidden/>
              </w:rPr>
              <w:fldChar w:fldCharType="end"/>
            </w:r>
          </w:hyperlink>
        </w:p>
        <w:p w14:paraId="06D18ED9" w14:textId="46FE6C8E" w:rsidR="00C547FB" w:rsidRDefault="00C547FB">
          <w:pPr>
            <w:pStyle w:val="TOC2"/>
            <w:tabs>
              <w:tab w:val="right" w:leader="dot" w:pos="9350"/>
            </w:tabs>
            <w:rPr>
              <w:rFonts w:eastAsiaTheme="minorEastAsia"/>
              <w:noProof/>
              <w:sz w:val="24"/>
              <w:szCs w:val="24"/>
            </w:rPr>
          </w:pPr>
          <w:hyperlink w:anchor="_Toc203402955" w:history="1">
            <w:r w:rsidRPr="00AB5D60">
              <w:rPr>
                <w:rStyle w:val="Hyperlink"/>
                <w:b/>
                <w:bCs/>
                <w:noProof/>
              </w:rPr>
              <w:t>Selection Committee Makeup</w:t>
            </w:r>
            <w:r>
              <w:rPr>
                <w:noProof/>
                <w:webHidden/>
              </w:rPr>
              <w:tab/>
            </w:r>
            <w:r>
              <w:rPr>
                <w:noProof/>
                <w:webHidden/>
              </w:rPr>
              <w:fldChar w:fldCharType="begin"/>
            </w:r>
            <w:r>
              <w:rPr>
                <w:noProof/>
                <w:webHidden/>
              </w:rPr>
              <w:instrText xml:space="preserve"> PAGEREF _Toc203402955 \h </w:instrText>
            </w:r>
            <w:r>
              <w:rPr>
                <w:noProof/>
                <w:webHidden/>
              </w:rPr>
            </w:r>
            <w:r>
              <w:rPr>
                <w:noProof/>
                <w:webHidden/>
              </w:rPr>
              <w:fldChar w:fldCharType="separate"/>
            </w:r>
            <w:r>
              <w:rPr>
                <w:noProof/>
                <w:webHidden/>
              </w:rPr>
              <w:t>4</w:t>
            </w:r>
            <w:r>
              <w:rPr>
                <w:noProof/>
                <w:webHidden/>
              </w:rPr>
              <w:fldChar w:fldCharType="end"/>
            </w:r>
          </w:hyperlink>
        </w:p>
        <w:p w14:paraId="3061BCA0" w14:textId="63A0676D" w:rsidR="00C547FB" w:rsidRDefault="00C547FB">
          <w:pPr>
            <w:pStyle w:val="TOC2"/>
            <w:tabs>
              <w:tab w:val="right" w:leader="dot" w:pos="9350"/>
            </w:tabs>
            <w:rPr>
              <w:rFonts w:eastAsiaTheme="minorEastAsia"/>
              <w:noProof/>
              <w:sz w:val="24"/>
              <w:szCs w:val="24"/>
            </w:rPr>
          </w:pPr>
          <w:hyperlink w:anchor="_Toc203402956" w:history="1">
            <w:r w:rsidRPr="00AB5D60">
              <w:rPr>
                <w:rStyle w:val="Hyperlink"/>
                <w:b/>
                <w:bCs/>
                <w:noProof/>
              </w:rPr>
              <w:t>Review and Selection Process</w:t>
            </w:r>
            <w:r>
              <w:rPr>
                <w:noProof/>
                <w:webHidden/>
              </w:rPr>
              <w:tab/>
            </w:r>
            <w:r>
              <w:rPr>
                <w:noProof/>
                <w:webHidden/>
              </w:rPr>
              <w:fldChar w:fldCharType="begin"/>
            </w:r>
            <w:r>
              <w:rPr>
                <w:noProof/>
                <w:webHidden/>
              </w:rPr>
              <w:instrText xml:space="preserve"> PAGEREF _Toc203402956 \h </w:instrText>
            </w:r>
            <w:r>
              <w:rPr>
                <w:noProof/>
                <w:webHidden/>
              </w:rPr>
            </w:r>
            <w:r>
              <w:rPr>
                <w:noProof/>
                <w:webHidden/>
              </w:rPr>
              <w:fldChar w:fldCharType="separate"/>
            </w:r>
            <w:r>
              <w:rPr>
                <w:noProof/>
                <w:webHidden/>
              </w:rPr>
              <w:t>4</w:t>
            </w:r>
            <w:r>
              <w:rPr>
                <w:noProof/>
                <w:webHidden/>
              </w:rPr>
              <w:fldChar w:fldCharType="end"/>
            </w:r>
          </w:hyperlink>
        </w:p>
        <w:p w14:paraId="0625E070" w14:textId="308E1CE5" w:rsidR="00E2589C" w:rsidRPr="00F5095B" w:rsidRDefault="000066CF" w:rsidP="00E2589C">
          <w:r w:rsidRPr="00F5095B">
            <w:rPr>
              <w:b/>
              <w:bCs/>
              <w:noProof/>
            </w:rPr>
            <w:fldChar w:fldCharType="end"/>
          </w:r>
        </w:p>
      </w:sdtContent>
    </w:sdt>
    <w:p w14:paraId="10F17628" w14:textId="653851D6" w:rsidR="00D77D36" w:rsidRPr="00F5095B" w:rsidRDefault="00D77D36" w:rsidP="00A259E8">
      <w:pPr>
        <w:pStyle w:val="Heading2"/>
        <w:rPr>
          <w:b/>
          <w:bCs/>
          <w:color w:val="auto"/>
        </w:rPr>
      </w:pPr>
      <w:bookmarkStart w:id="0" w:name="_Toc203402949"/>
      <w:r w:rsidRPr="00F5095B">
        <w:rPr>
          <w:b/>
          <w:bCs/>
          <w:color w:val="auto"/>
        </w:rPr>
        <w:t>Student Eligibility</w:t>
      </w:r>
      <w:bookmarkEnd w:id="0"/>
    </w:p>
    <w:p w14:paraId="1A4E9435" w14:textId="77777777" w:rsidR="00D77D36" w:rsidRPr="00F5095B" w:rsidRDefault="00D77D36" w:rsidP="00D77D36">
      <w:pPr>
        <w:rPr>
          <w:u w:val="single"/>
        </w:rPr>
      </w:pPr>
      <w:r w:rsidRPr="00F5095B">
        <w:rPr>
          <w:u w:val="single"/>
        </w:rPr>
        <w:t>New students:</w:t>
      </w:r>
    </w:p>
    <w:p w14:paraId="53986728" w14:textId="6DA1D34B" w:rsidR="00D77D36" w:rsidRDefault="00D77D36" w:rsidP="00D77D36">
      <w:r w:rsidRPr="00F5095B">
        <w:t>The Kummer I&amp;E Doctoral Fellows Program is open to domestic and international full-time Ph.D. students admitted to an on-campus STEM degree program</w:t>
      </w:r>
      <w:r w:rsidR="0013763E">
        <w:t xml:space="preserve"> starting in the spring, summer or fall of each year’s application cycle. </w:t>
      </w:r>
    </w:p>
    <w:p w14:paraId="55A9DE3D" w14:textId="3BC2AF2B" w:rsidR="00494038" w:rsidRPr="00F5095B" w:rsidRDefault="00494038" w:rsidP="00436BBB">
      <w:pPr>
        <w:pStyle w:val="ListParagraph"/>
        <w:numPr>
          <w:ilvl w:val="0"/>
          <w:numId w:val="25"/>
        </w:numPr>
      </w:pPr>
      <w:r>
        <w:t xml:space="preserve">i.e. The 2026 fellowship award cycle is open for students starting the PhD in spring 2026, Summer 2026, or Fall 2026. </w:t>
      </w:r>
    </w:p>
    <w:p w14:paraId="58D74075" w14:textId="03A912B9" w:rsidR="00895DC6" w:rsidRPr="00895DC6" w:rsidRDefault="00895DC6" w:rsidP="00613621">
      <w:pPr>
        <w:rPr>
          <w:u w:val="single"/>
        </w:rPr>
      </w:pPr>
      <w:r w:rsidRPr="00895DC6">
        <w:rPr>
          <w:u w:val="single"/>
        </w:rPr>
        <w:t xml:space="preserve">Current Missouri S&amp;T Undergraduate Students </w:t>
      </w:r>
    </w:p>
    <w:p w14:paraId="044BB159" w14:textId="7C02E71D" w:rsidR="002F6027" w:rsidRDefault="002F6027" w:rsidP="002F6027">
      <w:r w:rsidRPr="00F5095B">
        <w:t xml:space="preserve">Students enrolled in any Missouri S&amp;T </w:t>
      </w:r>
      <w:r>
        <w:t xml:space="preserve">undergraduate </w:t>
      </w:r>
      <w:r w:rsidRPr="00F5095B">
        <w:t xml:space="preserve">degree are eligible to apply for the Kummer I&amp;E Doctoral Fellows program </w:t>
      </w:r>
      <w:r>
        <w:t>prior to graduating</w:t>
      </w:r>
      <w:r w:rsidRPr="00F5095B">
        <w:t>.</w:t>
      </w:r>
      <w:r>
        <w:t xml:space="preserve"> They must complete their undergraduate degree prior to the fall of that year’s award cycle to be eligible to apply. </w:t>
      </w:r>
      <w:r w:rsidRPr="00F5095B">
        <w:t xml:space="preserve"> </w:t>
      </w:r>
    </w:p>
    <w:p w14:paraId="114B35ED" w14:textId="259BA73E" w:rsidR="00613621" w:rsidRPr="00F5095B" w:rsidRDefault="00613621" w:rsidP="00613621">
      <w:pPr>
        <w:rPr>
          <w:u w:val="single"/>
        </w:rPr>
      </w:pPr>
      <w:r w:rsidRPr="00F5095B">
        <w:rPr>
          <w:u w:val="single"/>
        </w:rPr>
        <w:t>Current Missouri S&amp;T Master’s Students</w:t>
      </w:r>
    </w:p>
    <w:p w14:paraId="24E4BE2B" w14:textId="77777777" w:rsidR="00436BBB" w:rsidRDefault="00613621" w:rsidP="00436BBB">
      <w:r w:rsidRPr="00F5095B">
        <w:t xml:space="preserve">Students enrolled in any Missouri S&amp;T master’s degree are eligible to apply for the Kummer I&amp;E Doctoral Fellows program </w:t>
      </w:r>
      <w:r w:rsidR="008813E7">
        <w:t>prior to graduating</w:t>
      </w:r>
      <w:r w:rsidRPr="00F5095B">
        <w:t>.</w:t>
      </w:r>
      <w:r w:rsidR="008813E7">
        <w:t xml:space="preserve"> They must complete their </w:t>
      </w:r>
      <w:proofErr w:type="gramStart"/>
      <w:r w:rsidR="008813E7">
        <w:t>Master’s</w:t>
      </w:r>
      <w:proofErr w:type="gramEnd"/>
      <w:r w:rsidR="008813E7">
        <w:t xml:space="preserve"> degree </w:t>
      </w:r>
      <w:r w:rsidR="00436BBB">
        <w:t xml:space="preserve">prior to the fall of that year’s award cycle to be eligible to apply. </w:t>
      </w:r>
      <w:r w:rsidRPr="00F5095B">
        <w:t xml:space="preserve"> </w:t>
      </w:r>
    </w:p>
    <w:p w14:paraId="4BC75100" w14:textId="46BB9234" w:rsidR="00613621" w:rsidRPr="00436BBB" w:rsidRDefault="00613621" w:rsidP="00436BBB">
      <w:pPr>
        <w:pStyle w:val="ListParagraph"/>
        <w:numPr>
          <w:ilvl w:val="0"/>
          <w:numId w:val="24"/>
        </w:numPr>
        <w:rPr>
          <w:b/>
          <w:bCs/>
        </w:rPr>
      </w:pPr>
      <w:r w:rsidRPr="00F5095B">
        <w:lastRenderedPageBreak/>
        <w:t xml:space="preserve">A student who enrolls in a Ph.D. program at Missouri S&amp;T and then conducts a change of education level to pursue a master’s degree will not be eligible to apply for the Kummer I&amp;E Doctoral Fellows program in the final semester of their master’s degree. </w:t>
      </w:r>
    </w:p>
    <w:p w14:paraId="2AE7A266" w14:textId="2FFB3BAD" w:rsidR="001D34F7" w:rsidRPr="00F5095B" w:rsidRDefault="001D34F7" w:rsidP="00526752">
      <w:pPr>
        <w:pStyle w:val="Heading2"/>
        <w:rPr>
          <w:b/>
          <w:bCs/>
          <w:color w:val="auto"/>
        </w:rPr>
      </w:pPr>
      <w:bookmarkStart w:id="1" w:name="_Toc203402950"/>
      <w:r w:rsidRPr="00F5095B">
        <w:rPr>
          <w:b/>
          <w:bCs/>
          <w:color w:val="auto"/>
        </w:rPr>
        <w:t xml:space="preserve">Deadlines for </w:t>
      </w:r>
      <w:r w:rsidR="00CF3F6E" w:rsidRPr="00F5095B">
        <w:rPr>
          <w:b/>
          <w:bCs/>
          <w:color w:val="auto"/>
        </w:rPr>
        <w:t>A</w:t>
      </w:r>
      <w:r w:rsidRPr="00F5095B">
        <w:rPr>
          <w:b/>
          <w:bCs/>
          <w:color w:val="auto"/>
        </w:rPr>
        <w:t xml:space="preserve">pplication and </w:t>
      </w:r>
      <w:r w:rsidR="00CF3F6E" w:rsidRPr="00F5095B">
        <w:rPr>
          <w:b/>
          <w:bCs/>
          <w:color w:val="auto"/>
        </w:rPr>
        <w:t>S</w:t>
      </w:r>
      <w:r w:rsidRPr="00F5095B">
        <w:rPr>
          <w:b/>
          <w:bCs/>
          <w:color w:val="auto"/>
        </w:rPr>
        <w:t>election</w:t>
      </w:r>
      <w:bookmarkEnd w:id="1"/>
    </w:p>
    <w:p w14:paraId="134DF21B" w14:textId="77777777" w:rsidR="001D34F7" w:rsidRPr="00F5095B" w:rsidRDefault="001D34F7" w:rsidP="001D34F7">
      <w:r w:rsidRPr="00F5095B">
        <w:t xml:space="preserve">The deadlines of the selection committee and timeline of the selection process will be coordinated by the Office of Graduate Admissions and Kummer Student Programs. </w:t>
      </w:r>
    </w:p>
    <w:p w14:paraId="304DC17D" w14:textId="77777777" w:rsidR="001D34F7" w:rsidRPr="00F5095B" w:rsidRDefault="001D34F7" w:rsidP="001D34F7">
      <w:r w:rsidRPr="00F5095B">
        <w:t>The prepared cycle deadlines and review dates will be proposed by the chair of the selection committee for the academic year by no later than May of the proceeding academic year. Approval of the cycle deadlines will be determined by a simple majority.</w:t>
      </w:r>
    </w:p>
    <w:p w14:paraId="7617F6DF" w14:textId="638580C5" w:rsidR="001D34F7" w:rsidRPr="00F5095B" w:rsidRDefault="001D34F7" w:rsidP="001D34F7">
      <w:r w:rsidRPr="00F5095B">
        <w:t xml:space="preserve">Approved cycle timelines will then be published on the website </w:t>
      </w:r>
      <w:hyperlink r:id="rId6" w:history="1">
        <w:r w:rsidRPr="00F5095B">
          <w:rPr>
            <w:rStyle w:val="Hyperlink"/>
          </w:rPr>
          <w:t>https://sfa.mst.edu/financial-aid/scholarships/graduate/kummeriedoctoralfellowship/</w:t>
        </w:r>
      </w:hyperlink>
      <w:r w:rsidRPr="00F5095B">
        <w:t xml:space="preserve"> and promoted by the Office of Graduate Admissions. </w:t>
      </w:r>
    </w:p>
    <w:p w14:paraId="5868FBD9" w14:textId="77777777" w:rsidR="00363D75" w:rsidRPr="00F5095B" w:rsidRDefault="00363D75" w:rsidP="00526752">
      <w:pPr>
        <w:pStyle w:val="Heading2"/>
        <w:rPr>
          <w:b/>
          <w:bCs/>
          <w:color w:val="auto"/>
        </w:rPr>
      </w:pPr>
      <w:bookmarkStart w:id="2" w:name="_Toc203402951"/>
      <w:r w:rsidRPr="00F5095B">
        <w:rPr>
          <w:b/>
          <w:bCs/>
          <w:color w:val="auto"/>
        </w:rPr>
        <w:t>Application Process</w:t>
      </w:r>
      <w:bookmarkEnd w:id="2"/>
      <w:r w:rsidRPr="00F5095B">
        <w:rPr>
          <w:b/>
          <w:bCs/>
          <w:color w:val="auto"/>
        </w:rPr>
        <w:t xml:space="preserve"> </w:t>
      </w:r>
    </w:p>
    <w:p w14:paraId="4E92989C" w14:textId="551F2E43" w:rsidR="00363D75" w:rsidRPr="00F5095B" w:rsidRDefault="00363D75" w:rsidP="00363D75">
      <w:r w:rsidRPr="00F5095B">
        <w:t xml:space="preserve">The student application processes will be facilitated by the office of Graduate Admissions, with support </w:t>
      </w:r>
      <w:proofErr w:type="gramStart"/>
      <w:r w:rsidRPr="00F5095B">
        <w:t>by</w:t>
      </w:r>
      <w:proofErr w:type="gramEnd"/>
      <w:r w:rsidRPr="00F5095B">
        <w:t xml:space="preserve"> the office of Kummer Student Programs. </w:t>
      </w:r>
    </w:p>
    <w:p w14:paraId="68F57E46" w14:textId="7CC2D6AA" w:rsidR="00363D75" w:rsidRPr="00F5095B" w:rsidRDefault="00363D75" w:rsidP="00363D75">
      <w:r w:rsidRPr="00F5095B">
        <w:t xml:space="preserve">Any changes to the student application or processes must be proposed and reviewed by the selection committee at least 2 months prior to the application </w:t>
      </w:r>
      <w:proofErr w:type="gramStart"/>
      <w:r w:rsidRPr="00F5095B">
        <w:t>open</w:t>
      </w:r>
      <w:proofErr w:type="gramEnd"/>
      <w:r w:rsidRPr="00F5095B">
        <w:t xml:space="preserve"> date for an award period. The committee's recommendations will then be shared with the </w:t>
      </w:r>
      <w:r w:rsidR="00A47B76" w:rsidRPr="00F5095B">
        <w:t xml:space="preserve">Kummer Institute’s </w:t>
      </w:r>
      <w:r w:rsidR="00F03AFF">
        <w:t xml:space="preserve">Executive Director </w:t>
      </w:r>
      <w:r w:rsidR="007370C8">
        <w:t xml:space="preserve">of Operations </w:t>
      </w:r>
      <w:r w:rsidR="00F03AFF">
        <w:t xml:space="preserve">who has final </w:t>
      </w:r>
      <w:proofErr w:type="gramStart"/>
      <w:r w:rsidR="00F03AFF">
        <w:t>decision making</w:t>
      </w:r>
      <w:proofErr w:type="gramEnd"/>
      <w:r w:rsidR="00F03AFF">
        <w:t xml:space="preserve"> authority. </w:t>
      </w:r>
    </w:p>
    <w:p w14:paraId="2CFA28F6" w14:textId="409FCCE5" w:rsidR="00363D75" w:rsidRPr="00F5095B" w:rsidRDefault="00363D75" w:rsidP="00363D75">
      <w:r w:rsidRPr="00F5095B">
        <w:t xml:space="preserve">Any changes to the </w:t>
      </w:r>
      <w:r w:rsidRPr="00F5095B">
        <w:rPr>
          <w:i/>
          <w:iCs/>
        </w:rPr>
        <w:t>scoring or review rubrics</w:t>
      </w:r>
      <w:r w:rsidRPr="00F5095B">
        <w:t xml:space="preserve"> must be proposed and reviewed by the selection committee at least 1 month prior to the initial review of completed applications for an award period. The committee's recommendations will then be shared with the </w:t>
      </w:r>
      <w:r w:rsidR="007370C8">
        <w:t xml:space="preserve">Kummer Institute’s </w:t>
      </w:r>
      <w:r w:rsidR="00D964ED">
        <w:t>Executive Director</w:t>
      </w:r>
      <w:r w:rsidRPr="00F5095B">
        <w:t xml:space="preserve"> of</w:t>
      </w:r>
      <w:r w:rsidR="007370C8">
        <w:t xml:space="preserve"> Operations</w:t>
      </w:r>
      <w:r w:rsidRPr="00F5095B">
        <w:t xml:space="preserve"> who holds executive decision-making authority. </w:t>
      </w:r>
    </w:p>
    <w:p w14:paraId="3034FFFF" w14:textId="68C89265" w:rsidR="00363D75" w:rsidRPr="00F5095B" w:rsidRDefault="009718C2" w:rsidP="00A259E8">
      <w:pPr>
        <w:pStyle w:val="Heading2"/>
        <w:rPr>
          <w:b/>
          <w:bCs/>
          <w:color w:val="auto"/>
        </w:rPr>
      </w:pPr>
      <w:bookmarkStart w:id="3" w:name="_Toc203402952"/>
      <w:r w:rsidRPr="00F5095B">
        <w:rPr>
          <w:b/>
          <w:bCs/>
          <w:color w:val="auto"/>
        </w:rPr>
        <w:t xml:space="preserve">Student </w:t>
      </w:r>
      <w:r w:rsidR="00363D75" w:rsidRPr="00F5095B">
        <w:rPr>
          <w:b/>
          <w:bCs/>
          <w:color w:val="auto"/>
        </w:rPr>
        <w:t>Application Requirements</w:t>
      </w:r>
      <w:bookmarkEnd w:id="3"/>
      <w:r w:rsidR="00363D75" w:rsidRPr="00F5095B">
        <w:rPr>
          <w:b/>
          <w:bCs/>
          <w:color w:val="auto"/>
        </w:rPr>
        <w:t xml:space="preserve"> </w:t>
      </w:r>
    </w:p>
    <w:p w14:paraId="7C4D9593" w14:textId="77E5F9B7" w:rsidR="00363D75" w:rsidRDefault="00363D75" w:rsidP="00363D75">
      <w:r w:rsidRPr="00F5095B">
        <w:t>Prospective Kummer I&amp;E Fellows must complete their application to a Ph.D. program</w:t>
      </w:r>
      <w:r w:rsidR="005060C4">
        <w:t xml:space="preserve">. </w:t>
      </w:r>
      <w:r w:rsidR="00B7258F">
        <w:t xml:space="preserve">Applicants must ensure that the following required materials are included, even if the academic department they are applying to does not require some materials. </w:t>
      </w:r>
    </w:p>
    <w:p w14:paraId="25FDC6F3" w14:textId="77777777" w:rsidR="005060C4" w:rsidRPr="005060C4" w:rsidRDefault="005060C4" w:rsidP="005060C4">
      <w:pPr>
        <w:numPr>
          <w:ilvl w:val="0"/>
          <w:numId w:val="26"/>
        </w:numPr>
      </w:pPr>
      <w:r w:rsidRPr="005060C4">
        <w:t>GRE score (unofficial or official) </w:t>
      </w:r>
    </w:p>
    <w:p w14:paraId="300B594B" w14:textId="77777777" w:rsidR="005060C4" w:rsidRPr="005060C4" w:rsidRDefault="005060C4" w:rsidP="005060C4">
      <w:pPr>
        <w:numPr>
          <w:ilvl w:val="0"/>
          <w:numId w:val="26"/>
        </w:numPr>
      </w:pPr>
      <w:r w:rsidRPr="005060C4">
        <w:t>CV/Resume</w:t>
      </w:r>
    </w:p>
    <w:p w14:paraId="3E6D6F75" w14:textId="77777777" w:rsidR="005060C4" w:rsidRPr="005060C4" w:rsidRDefault="005060C4" w:rsidP="005060C4">
      <w:pPr>
        <w:numPr>
          <w:ilvl w:val="0"/>
          <w:numId w:val="26"/>
        </w:numPr>
      </w:pPr>
      <w:r w:rsidRPr="005060C4">
        <w:t>Transcripts (unofficial or official)</w:t>
      </w:r>
    </w:p>
    <w:p w14:paraId="0759B3D9" w14:textId="77777777" w:rsidR="005060C4" w:rsidRPr="005060C4" w:rsidRDefault="005060C4" w:rsidP="005060C4">
      <w:pPr>
        <w:numPr>
          <w:ilvl w:val="0"/>
          <w:numId w:val="26"/>
        </w:numPr>
      </w:pPr>
      <w:r w:rsidRPr="005060C4">
        <w:t>3 letters of recommendation</w:t>
      </w:r>
    </w:p>
    <w:p w14:paraId="17D87D4F" w14:textId="527DF247" w:rsidR="005060C4" w:rsidRPr="00F5095B" w:rsidRDefault="00B7258F" w:rsidP="005060C4">
      <w:r>
        <w:t xml:space="preserve">Prospective Kummer I&amp;E Fellows must also submit their application essays </w:t>
      </w:r>
      <w:r w:rsidR="00B1590F">
        <w:t xml:space="preserve">on the </w:t>
      </w:r>
      <w:r w:rsidR="005060C4" w:rsidRPr="005060C4">
        <w:t>Kummer Application</w:t>
      </w:r>
      <w:r w:rsidR="00B1590F">
        <w:t>.</w:t>
      </w:r>
      <w:r w:rsidR="005060C4" w:rsidRPr="005060C4">
        <w:t>​​​​​</w:t>
      </w:r>
    </w:p>
    <w:p w14:paraId="14D0A8F7" w14:textId="40846C94" w:rsidR="00363D75" w:rsidRPr="00F5095B" w:rsidRDefault="00363D75" w:rsidP="00363D75">
      <w:r w:rsidRPr="00F5095B">
        <w:t xml:space="preserve">Students who have </w:t>
      </w:r>
      <w:r w:rsidR="00B1590F">
        <w:t xml:space="preserve">submitted </w:t>
      </w:r>
      <w:r w:rsidR="00B1590F" w:rsidRPr="00B1590F">
        <w:t>all required application materials</w:t>
      </w:r>
      <w:r w:rsidRPr="00F5095B">
        <w:t xml:space="preserve"> </w:t>
      </w:r>
      <w:r w:rsidR="00B1590F">
        <w:t xml:space="preserve">by the application deadline </w:t>
      </w:r>
      <w:r w:rsidRPr="00F5095B">
        <w:t xml:space="preserve">will then be reviewed by the Kummer I&amp;E Doctoral Fellows Program Selection Committee for </w:t>
      </w:r>
      <w:r w:rsidR="00B1590F">
        <w:t>finalist interviews</w:t>
      </w:r>
      <w:r w:rsidRPr="00F5095B">
        <w:t xml:space="preserve"> and awarding of the fellowship. </w:t>
      </w:r>
    </w:p>
    <w:p w14:paraId="5394C460" w14:textId="521D5CE4" w:rsidR="00C80892" w:rsidRDefault="00C80892" w:rsidP="00C80892">
      <w:pPr>
        <w:pStyle w:val="Heading2"/>
        <w:rPr>
          <w:b/>
          <w:bCs/>
          <w:color w:val="auto"/>
        </w:rPr>
      </w:pPr>
      <w:bookmarkStart w:id="4" w:name="_Toc203402953"/>
      <w:r w:rsidRPr="00F5095B">
        <w:rPr>
          <w:b/>
          <w:bCs/>
          <w:color w:val="auto"/>
        </w:rPr>
        <w:lastRenderedPageBreak/>
        <w:t>Scored Elements of the Application Packet</w:t>
      </w:r>
      <w:bookmarkEnd w:id="4"/>
    </w:p>
    <w:p w14:paraId="271BEE7D" w14:textId="0A19589B" w:rsidR="00C1412A" w:rsidRDefault="00C1412A" w:rsidP="00B500CD">
      <w:pPr>
        <w:pStyle w:val="ListParagraph"/>
        <w:numPr>
          <w:ilvl w:val="0"/>
          <w:numId w:val="24"/>
        </w:numPr>
      </w:pPr>
      <w:r>
        <w:t xml:space="preserve">GRE score for verbal </w:t>
      </w:r>
      <w:r w:rsidR="00EC25E9">
        <w:t>reasoning</w:t>
      </w:r>
      <w:r>
        <w:t xml:space="preserve"> will be automatically scored in these ranges</w:t>
      </w:r>
    </w:p>
    <w:tbl>
      <w:tblPr>
        <w:tblW w:w="5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20"/>
        <w:gridCol w:w="990"/>
        <w:gridCol w:w="1080"/>
        <w:gridCol w:w="990"/>
      </w:tblGrid>
      <w:tr w:rsidR="00EC25E9" w:rsidRPr="00EC25E9" w14:paraId="4D9A7EF6" w14:textId="77777777" w:rsidTr="00250E03">
        <w:trPr>
          <w:trHeight w:val="576"/>
        </w:trPr>
        <w:tc>
          <w:tcPr>
            <w:tcW w:w="1710" w:type="dxa"/>
            <w:vAlign w:val="center"/>
          </w:tcPr>
          <w:p w14:paraId="63DE14D7" w14:textId="5D8942F2" w:rsidR="00EC25E9" w:rsidRPr="00EC25E9" w:rsidRDefault="00EC25E9" w:rsidP="00250E03">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Points awarded</w:t>
            </w:r>
          </w:p>
        </w:tc>
        <w:tc>
          <w:tcPr>
            <w:tcW w:w="720" w:type="dxa"/>
            <w:shd w:val="clear" w:color="auto" w:fill="auto"/>
            <w:vAlign w:val="center"/>
            <w:hideMark/>
          </w:tcPr>
          <w:p w14:paraId="728624BF" w14:textId="1301ED1D" w:rsidR="00EC25E9" w:rsidRPr="00EC25E9" w:rsidRDefault="00EC25E9" w:rsidP="00250E03">
            <w:pPr>
              <w:spacing w:after="0" w:line="240" w:lineRule="auto"/>
              <w:rPr>
                <w:rFonts w:ascii="Calibri" w:eastAsia="Times New Roman" w:hAnsi="Calibri" w:cs="Calibri"/>
                <w:b/>
                <w:bCs/>
                <w:color w:val="000000"/>
                <w:kern w:val="0"/>
                <w14:ligatures w14:val="none"/>
              </w:rPr>
            </w:pPr>
            <w:r w:rsidRPr="00EC25E9">
              <w:rPr>
                <w:rFonts w:ascii="Calibri" w:eastAsia="Times New Roman" w:hAnsi="Calibri" w:cs="Calibri"/>
                <w:b/>
                <w:bCs/>
                <w:color w:val="000000"/>
                <w:kern w:val="0"/>
                <w14:ligatures w14:val="none"/>
              </w:rPr>
              <w:t>0</w:t>
            </w:r>
          </w:p>
        </w:tc>
        <w:tc>
          <w:tcPr>
            <w:tcW w:w="990" w:type="dxa"/>
            <w:shd w:val="clear" w:color="auto" w:fill="auto"/>
            <w:noWrap/>
            <w:vAlign w:val="center"/>
            <w:hideMark/>
          </w:tcPr>
          <w:p w14:paraId="1F3C9BC4" w14:textId="41CFF485" w:rsidR="00EC25E9" w:rsidRPr="00EC25E9" w:rsidRDefault="00EC25E9" w:rsidP="00250E03">
            <w:pPr>
              <w:spacing w:after="0" w:line="240" w:lineRule="auto"/>
              <w:rPr>
                <w:rFonts w:ascii="Calibri" w:eastAsia="Times New Roman" w:hAnsi="Calibri" w:cs="Calibri"/>
                <w:b/>
                <w:bCs/>
                <w:color w:val="000000"/>
                <w:kern w:val="0"/>
                <w14:ligatures w14:val="none"/>
              </w:rPr>
            </w:pPr>
            <w:r w:rsidRPr="00EC25E9">
              <w:rPr>
                <w:rFonts w:ascii="Calibri" w:eastAsia="Times New Roman" w:hAnsi="Calibri" w:cs="Calibri"/>
                <w:b/>
                <w:bCs/>
                <w:color w:val="000000"/>
                <w:kern w:val="0"/>
                <w14:ligatures w14:val="none"/>
              </w:rPr>
              <w:t xml:space="preserve">1 </w:t>
            </w:r>
          </w:p>
        </w:tc>
        <w:tc>
          <w:tcPr>
            <w:tcW w:w="1080" w:type="dxa"/>
            <w:shd w:val="clear" w:color="auto" w:fill="auto"/>
            <w:noWrap/>
            <w:vAlign w:val="center"/>
            <w:hideMark/>
          </w:tcPr>
          <w:p w14:paraId="733062BA" w14:textId="37EA4041" w:rsidR="00EC25E9" w:rsidRPr="00EC25E9" w:rsidRDefault="00EC25E9" w:rsidP="00250E03">
            <w:pPr>
              <w:spacing w:after="0" w:line="240" w:lineRule="auto"/>
              <w:rPr>
                <w:rFonts w:ascii="Calibri" w:eastAsia="Times New Roman" w:hAnsi="Calibri" w:cs="Calibri"/>
                <w:b/>
                <w:bCs/>
                <w:color w:val="000000"/>
                <w:kern w:val="0"/>
                <w14:ligatures w14:val="none"/>
              </w:rPr>
            </w:pPr>
            <w:r w:rsidRPr="00EC25E9">
              <w:rPr>
                <w:rFonts w:ascii="Calibri" w:eastAsia="Times New Roman" w:hAnsi="Calibri" w:cs="Calibri"/>
                <w:b/>
                <w:bCs/>
                <w:color w:val="000000"/>
                <w:kern w:val="0"/>
                <w14:ligatures w14:val="none"/>
              </w:rPr>
              <w:t xml:space="preserve">2 </w:t>
            </w:r>
          </w:p>
        </w:tc>
        <w:tc>
          <w:tcPr>
            <w:tcW w:w="990" w:type="dxa"/>
            <w:shd w:val="clear" w:color="auto" w:fill="auto"/>
            <w:noWrap/>
            <w:vAlign w:val="center"/>
            <w:hideMark/>
          </w:tcPr>
          <w:p w14:paraId="22486013" w14:textId="3CF2566C" w:rsidR="00EC25E9" w:rsidRPr="00EC25E9" w:rsidRDefault="00EC25E9" w:rsidP="00250E03">
            <w:pPr>
              <w:spacing w:after="0" w:line="240" w:lineRule="auto"/>
              <w:rPr>
                <w:rFonts w:ascii="Calibri" w:eastAsia="Times New Roman" w:hAnsi="Calibri" w:cs="Calibri"/>
                <w:b/>
                <w:bCs/>
                <w:color w:val="000000"/>
                <w:kern w:val="0"/>
                <w14:ligatures w14:val="none"/>
              </w:rPr>
            </w:pPr>
            <w:r w:rsidRPr="00EC25E9">
              <w:rPr>
                <w:rFonts w:ascii="Calibri" w:eastAsia="Times New Roman" w:hAnsi="Calibri" w:cs="Calibri"/>
                <w:b/>
                <w:bCs/>
                <w:color w:val="000000"/>
                <w:kern w:val="0"/>
                <w14:ligatures w14:val="none"/>
              </w:rPr>
              <w:t>3</w:t>
            </w:r>
          </w:p>
        </w:tc>
      </w:tr>
      <w:tr w:rsidR="00EC25E9" w:rsidRPr="00EC25E9" w14:paraId="0AE8579B" w14:textId="77777777" w:rsidTr="00250E03">
        <w:trPr>
          <w:trHeight w:val="288"/>
        </w:trPr>
        <w:tc>
          <w:tcPr>
            <w:tcW w:w="1710" w:type="dxa"/>
            <w:vAlign w:val="center"/>
          </w:tcPr>
          <w:p w14:paraId="0242C73B" w14:textId="02A730D0" w:rsidR="00EC25E9" w:rsidRPr="00EC25E9" w:rsidRDefault="00EC25E9" w:rsidP="00250E03">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GRE score</w:t>
            </w:r>
          </w:p>
        </w:tc>
        <w:tc>
          <w:tcPr>
            <w:tcW w:w="720" w:type="dxa"/>
            <w:shd w:val="clear" w:color="auto" w:fill="auto"/>
            <w:noWrap/>
            <w:vAlign w:val="center"/>
            <w:hideMark/>
          </w:tcPr>
          <w:p w14:paraId="3B0576D7" w14:textId="59252D2C" w:rsidR="00EC25E9" w:rsidRPr="00EC25E9" w:rsidRDefault="00EC25E9" w:rsidP="00250E03">
            <w:pPr>
              <w:spacing w:after="0" w:line="240" w:lineRule="auto"/>
              <w:rPr>
                <w:rFonts w:ascii="Calibri" w:eastAsia="Times New Roman" w:hAnsi="Calibri" w:cs="Calibri"/>
                <w:color w:val="000000"/>
                <w:kern w:val="0"/>
                <w14:ligatures w14:val="none"/>
              </w:rPr>
            </w:pPr>
            <w:r w:rsidRPr="00EC25E9">
              <w:rPr>
                <w:rFonts w:ascii="Calibri" w:eastAsia="Times New Roman" w:hAnsi="Calibri" w:cs="Calibri"/>
                <w:color w:val="000000"/>
                <w:kern w:val="0"/>
                <w14:ligatures w14:val="none"/>
              </w:rPr>
              <w:t>&lt;150</w:t>
            </w:r>
          </w:p>
        </w:tc>
        <w:tc>
          <w:tcPr>
            <w:tcW w:w="990" w:type="dxa"/>
            <w:shd w:val="clear" w:color="auto" w:fill="auto"/>
            <w:noWrap/>
            <w:vAlign w:val="center"/>
            <w:hideMark/>
          </w:tcPr>
          <w:p w14:paraId="5BACD6EB" w14:textId="77777777" w:rsidR="00EC25E9" w:rsidRPr="00EC25E9" w:rsidRDefault="00EC25E9" w:rsidP="00250E03">
            <w:pPr>
              <w:spacing w:after="0" w:line="240" w:lineRule="auto"/>
              <w:rPr>
                <w:rFonts w:ascii="Calibri" w:eastAsia="Times New Roman" w:hAnsi="Calibri" w:cs="Calibri"/>
                <w:color w:val="000000"/>
                <w:kern w:val="0"/>
                <w14:ligatures w14:val="none"/>
              </w:rPr>
            </w:pPr>
            <w:r w:rsidRPr="00EC25E9">
              <w:rPr>
                <w:rFonts w:ascii="Calibri" w:eastAsia="Times New Roman" w:hAnsi="Calibri" w:cs="Calibri"/>
                <w:color w:val="000000"/>
                <w:kern w:val="0"/>
                <w14:ligatures w14:val="none"/>
              </w:rPr>
              <w:t>150-156</w:t>
            </w:r>
          </w:p>
        </w:tc>
        <w:tc>
          <w:tcPr>
            <w:tcW w:w="1080" w:type="dxa"/>
            <w:shd w:val="clear" w:color="auto" w:fill="auto"/>
            <w:noWrap/>
            <w:vAlign w:val="center"/>
            <w:hideMark/>
          </w:tcPr>
          <w:p w14:paraId="10BDD3C9" w14:textId="77777777" w:rsidR="00EC25E9" w:rsidRPr="00EC25E9" w:rsidRDefault="00EC25E9" w:rsidP="00250E03">
            <w:pPr>
              <w:spacing w:after="0" w:line="240" w:lineRule="auto"/>
              <w:rPr>
                <w:rFonts w:ascii="Calibri" w:eastAsia="Times New Roman" w:hAnsi="Calibri" w:cs="Calibri"/>
                <w:color w:val="000000"/>
                <w:kern w:val="0"/>
                <w14:ligatures w14:val="none"/>
              </w:rPr>
            </w:pPr>
            <w:r w:rsidRPr="00EC25E9">
              <w:rPr>
                <w:rFonts w:ascii="Calibri" w:eastAsia="Times New Roman" w:hAnsi="Calibri" w:cs="Calibri"/>
                <w:color w:val="000000"/>
                <w:kern w:val="0"/>
                <w14:ligatures w14:val="none"/>
              </w:rPr>
              <w:t>157-161</w:t>
            </w:r>
          </w:p>
        </w:tc>
        <w:tc>
          <w:tcPr>
            <w:tcW w:w="990" w:type="dxa"/>
            <w:shd w:val="clear" w:color="auto" w:fill="auto"/>
            <w:noWrap/>
            <w:vAlign w:val="center"/>
            <w:hideMark/>
          </w:tcPr>
          <w:p w14:paraId="5D727466" w14:textId="77777777" w:rsidR="00EC25E9" w:rsidRPr="00EC25E9" w:rsidRDefault="00EC25E9" w:rsidP="00250E03">
            <w:pPr>
              <w:spacing w:after="0" w:line="240" w:lineRule="auto"/>
              <w:rPr>
                <w:rFonts w:ascii="Calibri" w:eastAsia="Times New Roman" w:hAnsi="Calibri" w:cs="Calibri"/>
                <w:color w:val="000000"/>
                <w:kern w:val="0"/>
                <w14:ligatures w14:val="none"/>
              </w:rPr>
            </w:pPr>
            <w:r w:rsidRPr="00EC25E9">
              <w:rPr>
                <w:rFonts w:ascii="Calibri" w:eastAsia="Times New Roman" w:hAnsi="Calibri" w:cs="Calibri"/>
                <w:color w:val="000000"/>
                <w:kern w:val="0"/>
                <w14:ligatures w14:val="none"/>
              </w:rPr>
              <w:t>162-170</w:t>
            </w:r>
          </w:p>
        </w:tc>
      </w:tr>
    </w:tbl>
    <w:p w14:paraId="19131862" w14:textId="77777777" w:rsidR="00EC25E9" w:rsidRDefault="00EC25E9" w:rsidP="00C1412A"/>
    <w:p w14:paraId="7ACCA334" w14:textId="6F1AA54B" w:rsidR="00C1412A" w:rsidRDefault="00C1412A" w:rsidP="00B500CD">
      <w:pPr>
        <w:pStyle w:val="ListParagraph"/>
        <w:numPr>
          <w:ilvl w:val="0"/>
          <w:numId w:val="24"/>
        </w:numPr>
      </w:pPr>
      <w:r>
        <w:t xml:space="preserve">GRE Score for Quantitative </w:t>
      </w:r>
      <w:r w:rsidR="00EC25E9">
        <w:t>reasoning</w:t>
      </w:r>
      <w:r>
        <w:t xml:space="preserve"> will be automatically scored in these ranges</w:t>
      </w:r>
    </w:p>
    <w:tbl>
      <w:tblPr>
        <w:tblW w:w="5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20"/>
        <w:gridCol w:w="990"/>
        <w:gridCol w:w="1080"/>
        <w:gridCol w:w="990"/>
      </w:tblGrid>
      <w:tr w:rsidR="00250E03" w:rsidRPr="00EC25E9" w14:paraId="1477CCA8" w14:textId="77777777" w:rsidTr="004B690F">
        <w:trPr>
          <w:trHeight w:val="576"/>
        </w:trPr>
        <w:tc>
          <w:tcPr>
            <w:tcW w:w="1710" w:type="dxa"/>
            <w:vAlign w:val="center"/>
          </w:tcPr>
          <w:p w14:paraId="3E60ED62" w14:textId="77777777" w:rsidR="00250E03" w:rsidRPr="00EC25E9" w:rsidRDefault="00250E03" w:rsidP="004B690F">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Points awarded</w:t>
            </w:r>
          </w:p>
        </w:tc>
        <w:tc>
          <w:tcPr>
            <w:tcW w:w="720" w:type="dxa"/>
            <w:shd w:val="clear" w:color="auto" w:fill="auto"/>
            <w:vAlign w:val="center"/>
            <w:hideMark/>
          </w:tcPr>
          <w:p w14:paraId="277F904F" w14:textId="77777777" w:rsidR="00250E03" w:rsidRPr="00EC25E9" w:rsidRDefault="00250E03" w:rsidP="004B690F">
            <w:pPr>
              <w:spacing w:after="0" w:line="240" w:lineRule="auto"/>
              <w:rPr>
                <w:rFonts w:ascii="Calibri" w:eastAsia="Times New Roman" w:hAnsi="Calibri" w:cs="Calibri"/>
                <w:b/>
                <w:bCs/>
                <w:color w:val="000000"/>
                <w:kern w:val="0"/>
                <w14:ligatures w14:val="none"/>
              </w:rPr>
            </w:pPr>
            <w:r w:rsidRPr="00EC25E9">
              <w:rPr>
                <w:rFonts w:ascii="Calibri" w:eastAsia="Times New Roman" w:hAnsi="Calibri" w:cs="Calibri"/>
                <w:b/>
                <w:bCs/>
                <w:color w:val="000000"/>
                <w:kern w:val="0"/>
                <w14:ligatures w14:val="none"/>
              </w:rPr>
              <w:t>0</w:t>
            </w:r>
          </w:p>
        </w:tc>
        <w:tc>
          <w:tcPr>
            <w:tcW w:w="990" w:type="dxa"/>
            <w:shd w:val="clear" w:color="auto" w:fill="auto"/>
            <w:noWrap/>
            <w:vAlign w:val="center"/>
            <w:hideMark/>
          </w:tcPr>
          <w:p w14:paraId="63CFFA05" w14:textId="77777777" w:rsidR="00250E03" w:rsidRPr="00EC25E9" w:rsidRDefault="00250E03" w:rsidP="004B690F">
            <w:pPr>
              <w:spacing w:after="0" w:line="240" w:lineRule="auto"/>
              <w:rPr>
                <w:rFonts w:ascii="Calibri" w:eastAsia="Times New Roman" w:hAnsi="Calibri" w:cs="Calibri"/>
                <w:b/>
                <w:bCs/>
                <w:color w:val="000000"/>
                <w:kern w:val="0"/>
                <w14:ligatures w14:val="none"/>
              </w:rPr>
            </w:pPr>
            <w:r w:rsidRPr="00EC25E9">
              <w:rPr>
                <w:rFonts w:ascii="Calibri" w:eastAsia="Times New Roman" w:hAnsi="Calibri" w:cs="Calibri"/>
                <w:b/>
                <w:bCs/>
                <w:color w:val="000000"/>
                <w:kern w:val="0"/>
                <w14:ligatures w14:val="none"/>
              </w:rPr>
              <w:t xml:space="preserve">1 </w:t>
            </w:r>
          </w:p>
        </w:tc>
        <w:tc>
          <w:tcPr>
            <w:tcW w:w="1080" w:type="dxa"/>
            <w:shd w:val="clear" w:color="auto" w:fill="auto"/>
            <w:noWrap/>
            <w:vAlign w:val="center"/>
            <w:hideMark/>
          </w:tcPr>
          <w:p w14:paraId="3CB76B0E" w14:textId="77777777" w:rsidR="00250E03" w:rsidRPr="00EC25E9" w:rsidRDefault="00250E03" w:rsidP="004B690F">
            <w:pPr>
              <w:spacing w:after="0" w:line="240" w:lineRule="auto"/>
              <w:rPr>
                <w:rFonts w:ascii="Calibri" w:eastAsia="Times New Roman" w:hAnsi="Calibri" w:cs="Calibri"/>
                <w:b/>
                <w:bCs/>
                <w:color w:val="000000"/>
                <w:kern w:val="0"/>
                <w14:ligatures w14:val="none"/>
              </w:rPr>
            </w:pPr>
            <w:r w:rsidRPr="00EC25E9">
              <w:rPr>
                <w:rFonts w:ascii="Calibri" w:eastAsia="Times New Roman" w:hAnsi="Calibri" w:cs="Calibri"/>
                <w:b/>
                <w:bCs/>
                <w:color w:val="000000"/>
                <w:kern w:val="0"/>
                <w14:ligatures w14:val="none"/>
              </w:rPr>
              <w:t xml:space="preserve">2 </w:t>
            </w:r>
          </w:p>
        </w:tc>
        <w:tc>
          <w:tcPr>
            <w:tcW w:w="990" w:type="dxa"/>
            <w:shd w:val="clear" w:color="auto" w:fill="auto"/>
            <w:noWrap/>
            <w:vAlign w:val="center"/>
            <w:hideMark/>
          </w:tcPr>
          <w:p w14:paraId="6392DEBC" w14:textId="77777777" w:rsidR="00250E03" w:rsidRPr="00EC25E9" w:rsidRDefault="00250E03" w:rsidP="004B690F">
            <w:pPr>
              <w:spacing w:after="0" w:line="240" w:lineRule="auto"/>
              <w:rPr>
                <w:rFonts w:ascii="Calibri" w:eastAsia="Times New Roman" w:hAnsi="Calibri" w:cs="Calibri"/>
                <w:b/>
                <w:bCs/>
                <w:color w:val="000000"/>
                <w:kern w:val="0"/>
                <w14:ligatures w14:val="none"/>
              </w:rPr>
            </w:pPr>
            <w:r w:rsidRPr="00EC25E9">
              <w:rPr>
                <w:rFonts w:ascii="Calibri" w:eastAsia="Times New Roman" w:hAnsi="Calibri" w:cs="Calibri"/>
                <w:b/>
                <w:bCs/>
                <w:color w:val="000000"/>
                <w:kern w:val="0"/>
                <w14:ligatures w14:val="none"/>
              </w:rPr>
              <w:t>3</w:t>
            </w:r>
          </w:p>
        </w:tc>
      </w:tr>
      <w:tr w:rsidR="00250E03" w:rsidRPr="00EC25E9" w14:paraId="62BC0AB2" w14:textId="77777777" w:rsidTr="004B690F">
        <w:trPr>
          <w:trHeight w:val="288"/>
        </w:trPr>
        <w:tc>
          <w:tcPr>
            <w:tcW w:w="1710" w:type="dxa"/>
            <w:vAlign w:val="center"/>
          </w:tcPr>
          <w:p w14:paraId="52F31442" w14:textId="77777777" w:rsidR="00250E03" w:rsidRPr="00EC25E9" w:rsidRDefault="00250E03" w:rsidP="004B690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GRE score</w:t>
            </w:r>
          </w:p>
        </w:tc>
        <w:tc>
          <w:tcPr>
            <w:tcW w:w="720" w:type="dxa"/>
            <w:shd w:val="clear" w:color="auto" w:fill="auto"/>
            <w:noWrap/>
            <w:vAlign w:val="center"/>
            <w:hideMark/>
          </w:tcPr>
          <w:p w14:paraId="525D0FE7" w14:textId="77777777" w:rsidR="00250E03" w:rsidRPr="00EC25E9" w:rsidRDefault="00250E03" w:rsidP="004B690F">
            <w:pPr>
              <w:spacing w:after="0" w:line="240" w:lineRule="auto"/>
              <w:rPr>
                <w:rFonts w:ascii="Calibri" w:eastAsia="Times New Roman" w:hAnsi="Calibri" w:cs="Calibri"/>
                <w:color w:val="000000"/>
                <w:kern w:val="0"/>
                <w14:ligatures w14:val="none"/>
              </w:rPr>
            </w:pPr>
            <w:r w:rsidRPr="00EC25E9">
              <w:rPr>
                <w:rFonts w:ascii="Calibri" w:eastAsia="Times New Roman" w:hAnsi="Calibri" w:cs="Calibri"/>
                <w:color w:val="000000"/>
                <w:kern w:val="0"/>
                <w14:ligatures w14:val="none"/>
              </w:rPr>
              <w:t>&lt;150</w:t>
            </w:r>
          </w:p>
        </w:tc>
        <w:tc>
          <w:tcPr>
            <w:tcW w:w="990" w:type="dxa"/>
            <w:shd w:val="clear" w:color="auto" w:fill="auto"/>
            <w:noWrap/>
            <w:vAlign w:val="center"/>
            <w:hideMark/>
          </w:tcPr>
          <w:p w14:paraId="5737E849" w14:textId="50A72BCA" w:rsidR="00250E03" w:rsidRPr="00EC25E9" w:rsidRDefault="00250E03" w:rsidP="004B690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150-160</w:t>
            </w:r>
          </w:p>
        </w:tc>
        <w:tc>
          <w:tcPr>
            <w:tcW w:w="1080" w:type="dxa"/>
            <w:shd w:val="clear" w:color="auto" w:fill="auto"/>
            <w:noWrap/>
            <w:vAlign w:val="center"/>
            <w:hideMark/>
          </w:tcPr>
          <w:p w14:paraId="16D70A6B" w14:textId="31A08C8F" w:rsidR="00250E03" w:rsidRPr="00EC25E9" w:rsidRDefault="00250E03" w:rsidP="004B690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161</w:t>
            </w:r>
            <w:r w:rsidR="00B500CD">
              <w:rPr>
                <w:rFonts w:ascii="Calibri" w:eastAsia="Times New Roman" w:hAnsi="Calibri" w:cs="Calibri"/>
                <w:color w:val="000000"/>
                <w:kern w:val="0"/>
                <w14:ligatures w14:val="none"/>
              </w:rPr>
              <w:t>-166</w:t>
            </w:r>
          </w:p>
        </w:tc>
        <w:tc>
          <w:tcPr>
            <w:tcW w:w="990" w:type="dxa"/>
            <w:shd w:val="clear" w:color="auto" w:fill="auto"/>
            <w:noWrap/>
            <w:vAlign w:val="center"/>
            <w:hideMark/>
          </w:tcPr>
          <w:p w14:paraId="52B772CD" w14:textId="7AFB22F2" w:rsidR="00250E03" w:rsidRPr="00EC25E9" w:rsidRDefault="00250E03" w:rsidP="004B690F">
            <w:pPr>
              <w:spacing w:after="0" w:line="240" w:lineRule="auto"/>
              <w:rPr>
                <w:rFonts w:ascii="Calibri" w:eastAsia="Times New Roman" w:hAnsi="Calibri" w:cs="Calibri"/>
                <w:color w:val="000000"/>
                <w:kern w:val="0"/>
                <w14:ligatures w14:val="none"/>
              </w:rPr>
            </w:pPr>
            <w:r w:rsidRPr="00EC25E9">
              <w:rPr>
                <w:rFonts w:ascii="Calibri" w:eastAsia="Times New Roman" w:hAnsi="Calibri" w:cs="Calibri"/>
                <w:color w:val="000000"/>
                <w:kern w:val="0"/>
                <w14:ligatures w14:val="none"/>
              </w:rPr>
              <w:t>16</w:t>
            </w:r>
            <w:r w:rsidR="00B500CD">
              <w:rPr>
                <w:rFonts w:ascii="Calibri" w:eastAsia="Times New Roman" w:hAnsi="Calibri" w:cs="Calibri"/>
                <w:color w:val="000000"/>
                <w:kern w:val="0"/>
                <w14:ligatures w14:val="none"/>
              </w:rPr>
              <w:t>7</w:t>
            </w:r>
            <w:r w:rsidRPr="00EC25E9">
              <w:rPr>
                <w:rFonts w:ascii="Calibri" w:eastAsia="Times New Roman" w:hAnsi="Calibri" w:cs="Calibri"/>
                <w:color w:val="000000"/>
                <w:kern w:val="0"/>
                <w14:ligatures w14:val="none"/>
              </w:rPr>
              <w:t>-170</w:t>
            </w:r>
          </w:p>
        </w:tc>
      </w:tr>
    </w:tbl>
    <w:p w14:paraId="5DB686DE" w14:textId="77777777" w:rsidR="00250E03" w:rsidRDefault="00250E03" w:rsidP="00C1412A"/>
    <w:p w14:paraId="1E55F351" w14:textId="7C17D560" w:rsidR="00C1412A" w:rsidRDefault="00C1412A" w:rsidP="00B500CD">
      <w:pPr>
        <w:pStyle w:val="ListParagraph"/>
        <w:numPr>
          <w:ilvl w:val="0"/>
          <w:numId w:val="24"/>
        </w:numPr>
      </w:pPr>
      <w:r>
        <w:t>GRE score for Analytical Writing will be automatically scored in these ranges</w:t>
      </w:r>
    </w:p>
    <w:tbl>
      <w:tblPr>
        <w:tblW w:w="5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20"/>
        <w:gridCol w:w="1075"/>
        <w:gridCol w:w="1260"/>
        <w:gridCol w:w="1170"/>
      </w:tblGrid>
      <w:tr w:rsidR="00B500CD" w:rsidRPr="00EC25E9" w14:paraId="2AD84086" w14:textId="77777777" w:rsidTr="00B500CD">
        <w:trPr>
          <w:trHeight w:val="576"/>
        </w:trPr>
        <w:tc>
          <w:tcPr>
            <w:tcW w:w="1710" w:type="dxa"/>
            <w:vAlign w:val="center"/>
          </w:tcPr>
          <w:p w14:paraId="3135E8F6" w14:textId="77777777" w:rsidR="00B500CD" w:rsidRPr="00EC25E9" w:rsidRDefault="00B500CD" w:rsidP="004B690F">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Points awarded</w:t>
            </w:r>
          </w:p>
        </w:tc>
        <w:tc>
          <w:tcPr>
            <w:tcW w:w="720" w:type="dxa"/>
            <w:shd w:val="clear" w:color="auto" w:fill="auto"/>
            <w:vAlign w:val="center"/>
            <w:hideMark/>
          </w:tcPr>
          <w:p w14:paraId="7C36F52A" w14:textId="77777777" w:rsidR="00B500CD" w:rsidRPr="00EC25E9" w:rsidRDefault="00B500CD" w:rsidP="004B690F">
            <w:pPr>
              <w:spacing w:after="0" w:line="240" w:lineRule="auto"/>
              <w:rPr>
                <w:rFonts w:ascii="Calibri" w:eastAsia="Times New Roman" w:hAnsi="Calibri" w:cs="Calibri"/>
                <w:b/>
                <w:bCs/>
                <w:color w:val="000000"/>
                <w:kern w:val="0"/>
                <w14:ligatures w14:val="none"/>
              </w:rPr>
            </w:pPr>
            <w:r w:rsidRPr="00EC25E9">
              <w:rPr>
                <w:rFonts w:ascii="Calibri" w:eastAsia="Times New Roman" w:hAnsi="Calibri" w:cs="Calibri"/>
                <w:b/>
                <w:bCs/>
                <w:color w:val="000000"/>
                <w:kern w:val="0"/>
                <w14:ligatures w14:val="none"/>
              </w:rPr>
              <w:t>0</w:t>
            </w:r>
          </w:p>
        </w:tc>
        <w:tc>
          <w:tcPr>
            <w:tcW w:w="1075" w:type="dxa"/>
            <w:shd w:val="clear" w:color="auto" w:fill="auto"/>
            <w:noWrap/>
            <w:vAlign w:val="center"/>
            <w:hideMark/>
          </w:tcPr>
          <w:p w14:paraId="63683741" w14:textId="77777777" w:rsidR="00B500CD" w:rsidRPr="00EC25E9" w:rsidRDefault="00B500CD" w:rsidP="004B690F">
            <w:pPr>
              <w:spacing w:after="0" w:line="240" w:lineRule="auto"/>
              <w:rPr>
                <w:rFonts w:ascii="Calibri" w:eastAsia="Times New Roman" w:hAnsi="Calibri" w:cs="Calibri"/>
                <w:b/>
                <w:bCs/>
                <w:color w:val="000000"/>
                <w:kern w:val="0"/>
                <w14:ligatures w14:val="none"/>
              </w:rPr>
            </w:pPr>
            <w:r w:rsidRPr="00EC25E9">
              <w:rPr>
                <w:rFonts w:ascii="Calibri" w:eastAsia="Times New Roman" w:hAnsi="Calibri" w:cs="Calibri"/>
                <w:b/>
                <w:bCs/>
                <w:color w:val="000000"/>
                <w:kern w:val="0"/>
                <w14:ligatures w14:val="none"/>
              </w:rPr>
              <w:t xml:space="preserve">1 </w:t>
            </w:r>
          </w:p>
        </w:tc>
        <w:tc>
          <w:tcPr>
            <w:tcW w:w="1260" w:type="dxa"/>
            <w:shd w:val="clear" w:color="auto" w:fill="auto"/>
            <w:noWrap/>
            <w:vAlign w:val="center"/>
            <w:hideMark/>
          </w:tcPr>
          <w:p w14:paraId="301CA124" w14:textId="77777777" w:rsidR="00B500CD" w:rsidRPr="00EC25E9" w:rsidRDefault="00B500CD" w:rsidP="004B690F">
            <w:pPr>
              <w:spacing w:after="0" w:line="240" w:lineRule="auto"/>
              <w:rPr>
                <w:rFonts w:ascii="Calibri" w:eastAsia="Times New Roman" w:hAnsi="Calibri" w:cs="Calibri"/>
                <w:b/>
                <w:bCs/>
                <w:color w:val="000000"/>
                <w:kern w:val="0"/>
                <w14:ligatures w14:val="none"/>
              </w:rPr>
            </w:pPr>
            <w:r w:rsidRPr="00EC25E9">
              <w:rPr>
                <w:rFonts w:ascii="Calibri" w:eastAsia="Times New Roman" w:hAnsi="Calibri" w:cs="Calibri"/>
                <w:b/>
                <w:bCs/>
                <w:color w:val="000000"/>
                <w:kern w:val="0"/>
                <w14:ligatures w14:val="none"/>
              </w:rPr>
              <w:t xml:space="preserve">2 </w:t>
            </w:r>
          </w:p>
        </w:tc>
        <w:tc>
          <w:tcPr>
            <w:tcW w:w="1170" w:type="dxa"/>
            <w:shd w:val="clear" w:color="auto" w:fill="auto"/>
            <w:noWrap/>
            <w:vAlign w:val="center"/>
            <w:hideMark/>
          </w:tcPr>
          <w:p w14:paraId="555EA477" w14:textId="77777777" w:rsidR="00B500CD" w:rsidRPr="00EC25E9" w:rsidRDefault="00B500CD" w:rsidP="004B690F">
            <w:pPr>
              <w:spacing w:after="0" w:line="240" w:lineRule="auto"/>
              <w:rPr>
                <w:rFonts w:ascii="Calibri" w:eastAsia="Times New Roman" w:hAnsi="Calibri" w:cs="Calibri"/>
                <w:b/>
                <w:bCs/>
                <w:color w:val="000000"/>
                <w:kern w:val="0"/>
                <w14:ligatures w14:val="none"/>
              </w:rPr>
            </w:pPr>
            <w:r w:rsidRPr="00EC25E9">
              <w:rPr>
                <w:rFonts w:ascii="Calibri" w:eastAsia="Times New Roman" w:hAnsi="Calibri" w:cs="Calibri"/>
                <w:b/>
                <w:bCs/>
                <w:color w:val="000000"/>
                <w:kern w:val="0"/>
                <w14:ligatures w14:val="none"/>
              </w:rPr>
              <w:t>3</w:t>
            </w:r>
          </w:p>
        </w:tc>
      </w:tr>
      <w:tr w:rsidR="00B500CD" w:rsidRPr="00EC25E9" w14:paraId="6908AFC0" w14:textId="77777777" w:rsidTr="00B500CD">
        <w:trPr>
          <w:trHeight w:val="288"/>
        </w:trPr>
        <w:tc>
          <w:tcPr>
            <w:tcW w:w="1710" w:type="dxa"/>
            <w:vAlign w:val="center"/>
          </w:tcPr>
          <w:p w14:paraId="45301F9C" w14:textId="77777777" w:rsidR="00B500CD" w:rsidRPr="00EC25E9" w:rsidRDefault="00B500CD" w:rsidP="004B690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GRE score</w:t>
            </w:r>
          </w:p>
        </w:tc>
        <w:tc>
          <w:tcPr>
            <w:tcW w:w="720" w:type="dxa"/>
            <w:shd w:val="clear" w:color="auto" w:fill="auto"/>
            <w:noWrap/>
            <w:vAlign w:val="center"/>
            <w:hideMark/>
          </w:tcPr>
          <w:p w14:paraId="62396FB9" w14:textId="1B8F9D9F" w:rsidR="00B500CD" w:rsidRPr="00EC25E9" w:rsidRDefault="00B500CD" w:rsidP="004B690F">
            <w:pPr>
              <w:spacing w:after="0" w:line="240" w:lineRule="auto"/>
              <w:rPr>
                <w:rFonts w:ascii="Calibri" w:eastAsia="Times New Roman" w:hAnsi="Calibri" w:cs="Calibri"/>
                <w:color w:val="000000"/>
                <w:kern w:val="0"/>
                <w14:ligatures w14:val="none"/>
              </w:rPr>
            </w:pPr>
            <w:r w:rsidRPr="00EC25E9">
              <w:rPr>
                <w:rFonts w:ascii="Calibri" w:eastAsia="Times New Roman" w:hAnsi="Calibri" w:cs="Calibri"/>
                <w:color w:val="000000"/>
                <w:kern w:val="0"/>
                <w14:ligatures w14:val="none"/>
              </w:rPr>
              <w:t>&lt;</w:t>
            </w:r>
            <w:r>
              <w:rPr>
                <w:rFonts w:ascii="Calibri" w:eastAsia="Times New Roman" w:hAnsi="Calibri" w:cs="Calibri"/>
                <w:color w:val="000000"/>
                <w:kern w:val="0"/>
                <w14:ligatures w14:val="none"/>
              </w:rPr>
              <w:t>3</w:t>
            </w:r>
          </w:p>
        </w:tc>
        <w:tc>
          <w:tcPr>
            <w:tcW w:w="1075" w:type="dxa"/>
            <w:shd w:val="clear" w:color="auto" w:fill="auto"/>
            <w:noWrap/>
            <w:vAlign w:val="center"/>
            <w:hideMark/>
          </w:tcPr>
          <w:p w14:paraId="507FF40F" w14:textId="21D93FED" w:rsidR="00B500CD" w:rsidRPr="00EC25E9" w:rsidRDefault="00B500CD" w:rsidP="004B690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3.01-4.50</w:t>
            </w:r>
          </w:p>
        </w:tc>
        <w:tc>
          <w:tcPr>
            <w:tcW w:w="1260" w:type="dxa"/>
            <w:shd w:val="clear" w:color="auto" w:fill="auto"/>
            <w:noWrap/>
            <w:vAlign w:val="center"/>
            <w:hideMark/>
          </w:tcPr>
          <w:p w14:paraId="57C2B3D9" w14:textId="569B71EE" w:rsidR="00B500CD" w:rsidRPr="00EC25E9" w:rsidRDefault="00B500CD" w:rsidP="004B690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4.51-5.50</w:t>
            </w:r>
          </w:p>
        </w:tc>
        <w:tc>
          <w:tcPr>
            <w:tcW w:w="1170" w:type="dxa"/>
            <w:shd w:val="clear" w:color="auto" w:fill="auto"/>
            <w:noWrap/>
            <w:vAlign w:val="center"/>
            <w:hideMark/>
          </w:tcPr>
          <w:p w14:paraId="637A61D9" w14:textId="1F93C8E6" w:rsidR="00B500CD" w:rsidRPr="00EC25E9" w:rsidRDefault="00B500CD" w:rsidP="004B690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5.51-6.0</w:t>
            </w:r>
          </w:p>
        </w:tc>
      </w:tr>
    </w:tbl>
    <w:p w14:paraId="6C55C365" w14:textId="77777777" w:rsidR="00B500CD" w:rsidRDefault="00B500CD" w:rsidP="00C1412A"/>
    <w:p w14:paraId="73B2475B" w14:textId="528D29C0" w:rsidR="00C1412A" w:rsidRDefault="00CD61FE" w:rsidP="00B500CD">
      <w:pPr>
        <w:pStyle w:val="ListParagraph"/>
        <w:numPr>
          <w:ilvl w:val="0"/>
          <w:numId w:val="24"/>
        </w:numPr>
      </w:pPr>
      <w:r>
        <w:t>Each letter of recommendation can receive up to 5 points in the committee review</w:t>
      </w:r>
    </w:p>
    <w:p w14:paraId="48D3658D" w14:textId="61F5B5FC" w:rsidR="00CD61FE" w:rsidRDefault="00CD61FE" w:rsidP="00B500CD">
      <w:pPr>
        <w:pStyle w:val="ListParagraph"/>
        <w:numPr>
          <w:ilvl w:val="0"/>
          <w:numId w:val="24"/>
        </w:numPr>
      </w:pPr>
      <w:r>
        <w:t>CV/Resume can receive up to 10 points in the committee review</w:t>
      </w:r>
    </w:p>
    <w:p w14:paraId="604F5479" w14:textId="216A247E" w:rsidR="00CD61FE" w:rsidRPr="00C1412A" w:rsidRDefault="00EC25E9" w:rsidP="00B500CD">
      <w:pPr>
        <w:pStyle w:val="ListParagraph"/>
        <w:numPr>
          <w:ilvl w:val="0"/>
          <w:numId w:val="24"/>
        </w:numPr>
      </w:pPr>
      <w:r>
        <w:t>Each student essay (2) can receive up to 10 points in the committee review</w:t>
      </w:r>
    </w:p>
    <w:p w14:paraId="44DF6F3D" w14:textId="7051B513" w:rsidR="00613621" w:rsidRPr="00F5095B" w:rsidRDefault="00613621" w:rsidP="00A259E8">
      <w:pPr>
        <w:pStyle w:val="Heading2"/>
        <w:rPr>
          <w:rStyle w:val="newsitemtext"/>
          <w:b/>
          <w:bCs/>
          <w:color w:val="auto"/>
        </w:rPr>
      </w:pPr>
      <w:bookmarkStart w:id="5" w:name="_Toc203402954"/>
      <w:r w:rsidRPr="00F5095B">
        <w:rPr>
          <w:b/>
          <w:bCs/>
          <w:color w:val="auto"/>
        </w:rPr>
        <w:t>Selection Committee Overview</w:t>
      </w:r>
      <w:bookmarkEnd w:id="5"/>
    </w:p>
    <w:p w14:paraId="4ABB4370" w14:textId="499D1248" w:rsidR="00613621" w:rsidRDefault="00613621" w:rsidP="00613621">
      <w:pPr>
        <w:spacing w:after="0"/>
        <w:rPr>
          <w:rStyle w:val="newsitemtext"/>
        </w:rPr>
      </w:pPr>
      <w:r w:rsidRPr="00F5095B">
        <w:rPr>
          <w:rStyle w:val="newsitemtext"/>
        </w:rPr>
        <w:t xml:space="preserve">The selection committee is charged with determining the qualified applicants who will be accepted into the Kummer I&amp;E Doctoral Fellows Program for </w:t>
      </w:r>
      <w:r w:rsidR="00B500CD">
        <w:rPr>
          <w:rStyle w:val="newsitemtext"/>
        </w:rPr>
        <w:t>each award cycle</w:t>
      </w:r>
      <w:r w:rsidRPr="00F5095B">
        <w:rPr>
          <w:rStyle w:val="newsitemtext"/>
        </w:rPr>
        <w:t>. Selection committee members must exercise professionalism and integrity during their commitment to the committee and have dedication for the vision of the program. The</w:t>
      </w:r>
      <w:r>
        <w:rPr>
          <w:rStyle w:val="newsitemtext"/>
        </w:rPr>
        <w:t xml:space="preserve"> specific responsibilities of selection committee members include</w:t>
      </w:r>
      <w:r w:rsidR="00043E30">
        <w:rPr>
          <w:rStyle w:val="newsitemtext"/>
        </w:rPr>
        <w:t xml:space="preserve"> (~</w:t>
      </w:r>
      <w:r w:rsidR="00F535A7">
        <w:rPr>
          <w:rStyle w:val="newsitemtext"/>
        </w:rPr>
        <w:t xml:space="preserve">10-20 </w:t>
      </w:r>
      <w:r w:rsidR="00CB3727">
        <w:rPr>
          <w:rStyle w:val="newsitemtext"/>
        </w:rPr>
        <w:t xml:space="preserve">total </w:t>
      </w:r>
      <w:r w:rsidR="00F535A7">
        <w:rPr>
          <w:rStyle w:val="newsitemtext"/>
        </w:rPr>
        <w:t xml:space="preserve">hours per cycle depending on </w:t>
      </w:r>
      <w:r w:rsidR="00CB3727">
        <w:rPr>
          <w:rStyle w:val="newsitemtext"/>
        </w:rPr>
        <w:t xml:space="preserve">the </w:t>
      </w:r>
      <w:r w:rsidR="00F535A7">
        <w:rPr>
          <w:rStyle w:val="newsitemtext"/>
        </w:rPr>
        <w:t xml:space="preserve">total number </w:t>
      </w:r>
      <w:r w:rsidR="00CB3727">
        <w:rPr>
          <w:rStyle w:val="newsitemtext"/>
        </w:rPr>
        <w:t xml:space="preserve">of applications) </w:t>
      </w:r>
    </w:p>
    <w:p w14:paraId="381CA3D7" w14:textId="77777777" w:rsidR="00872EFE" w:rsidRDefault="00B42CF1" w:rsidP="00613621">
      <w:pPr>
        <w:pStyle w:val="ListParagraph"/>
        <w:numPr>
          <w:ilvl w:val="0"/>
          <w:numId w:val="2"/>
        </w:numPr>
        <w:spacing w:after="0"/>
      </w:pPr>
      <w:r>
        <w:t>Orientation</w:t>
      </w:r>
      <w:r w:rsidR="00D862C4">
        <w:t xml:space="preserve"> to the Selection process and </w:t>
      </w:r>
      <w:r>
        <w:t xml:space="preserve">scoring rubrics </w:t>
      </w:r>
    </w:p>
    <w:p w14:paraId="6BBADBD0" w14:textId="74428CB3" w:rsidR="00D862C4" w:rsidRDefault="00B42CF1" w:rsidP="00872EFE">
      <w:pPr>
        <w:pStyle w:val="ListParagraph"/>
        <w:spacing w:after="0"/>
        <w:ind w:left="768"/>
      </w:pPr>
      <w:r>
        <w:t>(</w:t>
      </w:r>
      <w:r w:rsidR="003E14F8">
        <w:t xml:space="preserve">~1 hour) </w:t>
      </w:r>
    </w:p>
    <w:p w14:paraId="0D16F615" w14:textId="7A9B9702" w:rsidR="00613621" w:rsidRDefault="00613621" w:rsidP="00613621">
      <w:pPr>
        <w:pStyle w:val="ListParagraph"/>
        <w:numPr>
          <w:ilvl w:val="0"/>
          <w:numId w:val="2"/>
        </w:numPr>
        <w:spacing w:after="0"/>
      </w:pPr>
      <w:r>
        <w:t xml:space="preserve">Participating in </w:t>
      </w:r>
      <w:r w:rsidR="00BF679C">
        <w:t xml:space="preserve">a </w:t>
      </w:r>
      <w:r>
        <w:t>training to enhance familiarity and efficiency with and gain access to the software system, Slate, as it relates to reviewing and adjudicating applications to the fellowship. (~1 hour)</w:t>
      </w:r>
    </w:p>
    <w:p w14:paraId="44EB47AA" w14:textId="77777777" w:rsidR="00613621" w:rsidRDefault="00613621" w:rsidP="00613621">
      <w:pPr>
        <w:pStyle w:val="ListParagraph"/>
        <w:numPr>
          <w:ilvl w:val="1"/>
          <w:numId w:val="2"/>
        </w:numPr>
        <w:spacing w:after="0"/>
      </w:pPr>
      <w:r>
        <w:t xml:space="preserve">This typically occurs prior to reviewing applications and may only be necessary to complete once unless major changes have been made to the system or application/form. </w:t>
      </w:r>
    </w:p>
    <w:p w14:paraId="11291BE7" w14:textId="3BA34ED1" w:rsidR="00613621" w:rsidRDefault="00613621" w:rsidP="00613621">
      <w:pPr>
        <w:pStyle w:val="ListParagraph"/>
        <w:numPr>
          <w:ilvl w:val="1"/>
          <w:numId w:val="2"/>
        </w:numPr>
        <w:spacing w:after="0"/>
      </w:pPr>
      <w:r>
        <w:t xml:space="preserve">The training is led by the </w:t>
      </w:r>
      <w:r w:rsidR="003D07EE">
        <w:t>Office</w:t>
      </w:r>
      <w:r>
        <w:t xml:space="preserve"> of Graduate Admissions.</w:t>
      </w:r>
    </w:p>
    <w:p w14:paraId="712029E8" w14:textId="77777777" w:rsidR="00613621" w:rsidRDefault="00613621" w:rsidP="00613621">
      <w:pPr>
        <w:pStyle w:val="ListParagraph"/>
        <w:numPr>
          <w:ilvl w:val="1"/>
          <w:numId w:val="2"/>
        </w:numPr>
        <w:spacing w:after="0"/>
        <w:rPr>
          <w:rStyle w:val="newsitemtext"/>
        </w:rPr>
      </w:pPr>
      <w:r>
        <w:t>Will be scheduled based on availability prior end of September or early October before the scheduled start date to review applications.</w:t>
      </w:r>
    </w:p>
    <w:p w14:paraId="1A1D2D1D" w14:textId="77777777" w:rsidR="00043E30" w:rsidRDefault="00613621" w:rsidP="00011E8E">
      <w:pPr>
        <w:pStyle w:val="ListParagraph"/>
        <w:numPr>
          <w:ilvl w:val="0"/>
          <w:numId w:val="2"/>
        </w:numPr>
        <w:spacing w:after="0"/>
        <w:rPr>
          <w:rStyle w:val="newsitemtext"/>
        </w:rPr>
      </w:pPr>
      <w:r>
        <w:rPr>
          <w:rStyle w:val="newsitemtext"/>
        </w:rPr>
        <w:t xml:space="preserve">Reviewing and scoring Kummer I&amp;E Doctoral Fellow applications and nomination forms </w:t>
      </w:r>
      <w:r w:rsidR="006122A5">
        <w:rPr>
          <w:rStyle w:val="newsitemtext"/>
        </w:rPr>
        <w:t>throughout</w:t>
      </w:r>
      <w:r w:rsidR="003D07EE">
        <w:rPr>
          <w:rStyle w:val="newsitemtext"/>
        </w:rPr>
        <w:t xml:space="preserve"> the </w:t>
      </w:r>
      <w:r w:rsidR="006122A5">
        <w:rPr>
          <w:rStyle w:val="newsitemtext"/>
        </w:rPr>
        <w:t>2-week</w:t>
      </w:r>
      <w:r w:rsidR="003D07EE">
        <w:rPr>
          <w:rStyle w:val="newsitemtext"/>
        </w:rPr>
        <w:t xml:space="preserve"> review window. Each </w:t>
      </w:r>
      <w:r w:rsidR="006122A5">
        <w:rPr>
          <w:rStyle w:val="newsitemtext"/>
        </w:rPr>
        <w:t>Selection</w:t>
      </w:r>
      <w:r w:rsidR="003D07EE">
        <w:rPr>
          <w:rStyle w:val="newsitemtext"/>
        </w:rPr>
        <w:t xml:space="preserve"> committee member will </w:t>
      </w:r>
      <w:r w:rsidR="00F16967">
        <w:rPr>
          <w:rStyle w:val="newsitemtext"/>
        </w:rPr>
        <w:t>review a portion of the submitted applications</w:t>
      </w:r>
      <w:r w:rsidR="00C66E86">
        <w:rPr>
          <w:rStyle w:val="newsitemtext"/>
        </w:rPr>
        <w:t xml:space="preserve"> </w:t>
      </w:r>
    </w:p>
    <w:p w14:paraId="3942155D" w14:textId="6B2F8C10" w:rsidR="00613621" w:rsidRDefault="00613621" w:rsidP="00043E30">
      <w:pPr>
        <w:pStyle w:val="ListParagraph"/>
        <w:spacing w:after="0"/>
        <w:ind w:left="768"/>
        <w:rPr>
          <w:rStyle w:val="newsitemtext"/>
        </w:rPr>
      </w:pPr>
      <w:r>
        <w:rPr>
          <w:rStyle w:val="newsitemtext"/>
        </w:rPr>
        <w:lastRenderedPageBreak/>
        <w:t>(~</w:t>
      </w:r>
      <w:r w:rsidR="003E2764">
        <w:rPr>
          <w:rStyle w:val="newsitemtext"/>
        </w:rPr>
        <w:t>3-6 hours</w:t>
      </w:r>
      <w:r>
        <w:rPr>
          <w:rStyle w:val="newsitemtext"/>
        </w:rPr>
        <w:t xml:space="preserve"> per award cycle</w:t>
      </w:r>
      <w:r w:rsidR="003E2764">
        <w:rPr>
          <w:rStyle w:val="newsitemtext"/>
        </w:rPr>
        <w:t xml:space="preserve"> depending on </w:t>
      </w:r>
      <w:r w:rsidR="006122A5">
        <w:rPr>
          <w:rStyle w:val="newsitemtext"/>
        </w:rPr>
        <w:t xml:space="preserve">the </w:t>
      </w:r>
      <w:r w:rsidR="003E2764">
        <w:rPr>
          <w:rStyle w:val="newsitemtext"/>
        </w:rPr>
        <w:t>speed of review and number of applications to review</w:t>
      </w:r>
      <w:r>
        <w:rPr>
          <w:rStyle w:val="newsitemtext"/>
        </w:rPr>
        <w:t>)</w:t>
      </w:r>
    </w:p>
    <w:p w14:paraId="373A6F45" w14:textId="19EA3342" w:rsidR="00613621" w:rsidRDefault="00613621" w:rsidP="00613621">
      <w:pPr>
        <w:pStyle w:val="ListParagraph"/>
        <w:numPr>
          <w:ilvl w:val="1"/>
          <w:numId w:val="2"/>
        </w:numPr>
        <w:spacing w:after="0"/>
      </w:pPr>
      <w:r>
        <w:t>Reviewing and scoring</w:t>
      </w:r>
      <w:r w:rsidR="0011433C">
        <w:t xml:space="preserve"> the student CV/Resume, 3 letters of recommendation, and</w:t>
      </w:r>
      <w:r>
        <w:t xml:space="preserve"> </w:t>
      </w:r>
      <w:r w:rsidR="0011433C">
        <w:t xml:space="preserve">2 </w:t>
      </w:r>
      <w:r>
        <w:t>essays from each student application</w:t>
      </w:r>
      <w:r w:rsidR="00435283">
        <w:t>.</w:t>
      </w:r>
    </w:p>
    <w:p w14:paraId="35D809B9" w14:textId="7FC18395" w:rsidR="00613621" w:rsidRDefault="00613621" w:rsidP="00613621">
      <w:pPr>
        <w:pStyle w:val="ListParagraph"/>
        <w:numPr>
          <w:ilvl w:val="1"/>
          <w:numId w:val="2"/>
        </w:numPr>
        <w:spacing w:after="0"/>
      </w:pPr>
      <w:r>
        <w:t xml:space="preserve">This </w:t>
      </w:r>
      <w:r w:rsidR="00812454">
        <w:t xml:space="preserve">review period runs from late January to early </w:t>
      </w:r>
      <w:r>
        <w:t>February</w:t>
      </w:r>
      <w:r w:rsidR="00812454">
        <w:t>.</w:t>
      </w:r>
    </w:p>
    <w:p w14:paraId="3BF9BD4C" w14:textId="4BAB5578" w:rsidR="00613621" w:rsidRDefault="00CB3727" w:rsidP="00613621">
      <w:pPr>
        <w:pStyle w:val="ListParagraph"/>
        <w:numPr>
          <w:ilvl w:val="0"/>
          <w:numId w:val="2"/>
        </w:numPr>
        <w:spacing w:after="0"/>
      </w:pPr>
      <w:r>
        <w:t>Meet</w:t>
      </w:r>
      <w:r w:rsidR="00613621">
        <w:t xml:space="preserve"> with selection committee to review selections and determine finalists for interviews. </w:t>
      </w:r>
    </w:p>
    <w:p w14:paraId="76DFE433" w14:textId="77777777" w:rsidR="00613621" w:rsidRDefault="00613621" w:rsidP="00613621">
      <w:pPr>
        <w:spacing w:after="0"/>
        <w:ind w:left="408" w:firstLine="312"/>
      </w:pPr>
      <w:r>
        <w:t>(~1 hour per award cycle)</w:t>
      </w:r>
    </w:p>
    <w:p w14:paraId="06425F55" w14:textId="77777777" w:rsidR="00613621" w:rsidRDefault="00613621" w:rsidP="00613621">
      <w:pPr>
        <w:pStyle w:val="ListParagraph"/>
        <w:numPr>
          <w:ilvl w:val="1"/>
          <w:numId w:val="2"/>
        </w:numPr>
        <w:spacing w:after="0"/>
      </w:pPr>
      <w:r>
        <w:t>This is done to ensure consistency and agreement on the top-scored applicants.</w:t>
      </w:r>
    </w:p>
    <w:p w14:paraId="066E2DC4" w14:textId="77777777" w:rsidR="00613621" w:rsidRDefault="00613621" w:rsidP="00613621">
      <w:pPr>
        <w:pStyle w:val="ListParagraph"/>
        <w:numPr>
          <w:ilvl w:val="0"/>
          <w:numId w:val="2"/>
        </w:numPr>
        <w:spacing w:after="0"/>
      </w:pPr>
      <w:r>
        <w:t>Participating in Zoom interviews for fellowship finalists.</w:t>
      </w:r>
    </w:p>
    <w:p w14:paraId="4BDE7A84" w14:textId="1C86E0C2" w:rsidR="00613621" w:rsidRDefault="00613621" w:rsidP="00613621">
      <w:pPr>
        <w:spacing w:after="0"/>
        <w:ind w:left="720"/>
      </w:pPr>
      <w:r>
        <w:t>(~</w:t>
      </w:r>
      <w:r w:rsidR="00F51F04">
        <w:t>3-</w:t>
      </w:r>
      <w:r>
        <w:t>8 hours per award cycle)</w:t>
      </w:r>
    </w:p>
    <w:p w14:paraId="310EEA47" w14:textId="77777777" w:rsidR="00613621" w:rsidRDefault="00613621" w:rsidP="00613621">
      <w:pPr>
        <w:pStyle w:val="ListParagraph"/>
        <w:numPr>
          <w:ilvl w:val="0"/>
          <w:numId w:val="8"/>
        </w:numPr>
        <w:spacing w:after="0"/>
      </w:pPr>
      <w:r>
        <w:t>Following the determination of top-scored applicants, a select number of finalists will be invited to interview with 3 members of the selection committee over Zoom.</w:t>
      </w:r>
    </w:p>
    <w:p w14:paraId="243E74D8" w14:textId="11181E8E" w:rsidR="00613621" w:rsidRDefault="00613621" w:rsidP="00613621">
      <w:pPr>
        <w:pStyle w:val="ListParagraph"/>
        <w:numPr>
          <w:ilvl w:val="0"/>
          <w:numId w:val="8"/>
        </w:numPr>
        <w:spacing w:after="0"/>
      </w:pPr>
      <w:r>
        <w:t>Zoom interviews are conducted over a week-long period</w:t>
      </w:r>
      <w:r w:rsidR="00812454">
        <w:t>.</w:t>
      </w:r>
    </w:p>
    <w:p w14:paraId="0B154E26" w14:textId="77777777" w:rsidR="00613621" w:rsidRDefault="00613621" w:rsidP="00613621">
      <w:pPr>
        <w:pStyle w:val="ListParagraph"/>
        <w:numPr>
          <w:ilvl w:val="0"/>
          <w:numId w:val="2"/>
        </w:numPr>
        <w:spacing w:after="0"/>
      </w:pPr>
      <w:r>
        <w:t>Meeting with selection committee to determine award winners.</w:t>
      </w:r>
    </w:p>
    <w:p w14:paraId="4B63CCD0" w14:textId="77777777" w:rsidR="00613621" w:rsidRDefault="00613621" w:rsidP="00613621">
      <w:pPr>
        <w:spacing w:after="0"/>
        <w:ind w:left="720"/>
      </w:pPr>
      <w:r>
        <w:t>(~1 hour per award cycle)</w:t>
      </w:r>
    </w:p>
    <w:p w14:paraId="177B8AD3" w14:textId="77777777" w:rsidR="00613621" w:rsidRDefault="00613621" w:rsidP="00613621">
      <w:pPr>
        <w:pStyle w:val="ListParagraph"/>
        <w:numPr>
          <w:ilvl w:val="0"/>
          <w:numId w:val="2"/>
        </w:numPr>
        <w:spacing w:after="0"/>
      </w:pPr>
      <w:r>
        <w:t xml:space="preserve">Meeting(s) with selection committee to debrief on award cycle process, student application and faculty advisor nomination form criteria, evaluation rubrics. </w:t>
      </w:r>
    </w:p>
    <w:p w14:paraId="79897373" w14:textId="7221C4BD" w:rsidR="00613621" w:rsidRDefault="00613621" w:rsidP="00613621">
      <w:pPr>
        <w:spacing w:after="0"/>
        <w:ind w:left="720"/>
      </w:pPr>
      <w:r>
        <w:t>(~</w:t>
      </w:r>
      <w:r w:rsidR="00F16967">
        <w:t>1 hour</w:t>
      </w:r>
      <w:r>
        <w:t xml:space="preserve"> addition to communication via email for follow-up and updates throughout the year)</w:t>
      </w:r>
    </w:p>
    <w:p w14:paraId="291F08D3" w14:textId="77777777" w:rsidR="00613621" w:rsidRDefault="00613621" w:rsidP="00613621">
      <w:pPr>
        <w:pStyle w:val="ListParagraph"/>
        <w:numPr>
          <w:ilvl w:val="1"/>
          <w:numId w:val="2"/>
        </w:numPr>
        <w:spacing w:after="0"/>
      </w:pPr>
      <w:r>
        <w:t>Regular and valuable feedback from the selection committee is integral as the process and criteria for selection is assessed and revised to align with the direction of the program.</w:t>
      </w:r>
    </w:p>
    <w:p w14:paraId="26A25ED8" w14:textId="77777777" w:rsidR="00613621" w:rsidRDefault="00613621" w:rsidP="00613621">
      <w:pPr>
        <w:pStyle w:val="ListParagraph"/>
        <w:numPr>
          <w:ilvl w:val="1"/>
          <w:numId w:val="2"/>
        </w:numPr>
        <w:spacing w:after="0"/>
      </w:pPr>
      <w:r>
        <w:t>The meeting occurs during the second part of April, over a luncheon catered by Kummer Student Programs.</w:t>
      </w:r>
    </w:p>
    <w:p w14:paraId="3E1D564A" w14:textId="77777777" w:rsidR="00613621" w:rsidRDefault="00613621" w:rsidP="00A259E8">
      <w:pPr>
        <w:pStyle w:val="Heading2"/>
      </w:pPr>
    </w:p>
    <w:p w14:paraId="06843C36" w14:textId="77777777" w:rsidR="00613621" w:rsidRPr="00526752" w:rsidRDefault="00613621" w:rsidP="00A259E8">
      <w:pPr>
        <w:pStyle w:val="Heading2"/>
        <w:rPr>
          <w:b/>
          <w:bCs/>
          <w:color w:val="auto"/>
        </w:rPr>
      </w:pPr>
      <w:bookmarkStart w:id="6" w:name="_Toc203402955"/>
      <w:r w:rsidRPr="00526752">
        <w:rPr>
          <w:b/>
          <w:bCs/>
          <w:color w:val="auto"/>
        </w:rPr>
        <w:t>Selection Committee Makeup</w:t>
      </w:r>
      <w:bookmarkEnd w:id="6"/>
    </w:p>
    <w:p w14:paraId="1A06A99A" w14:textId="77777777" w:rsidR="00613621" w:rsidRDefault="00613621" w:rsidP="00613621">
      <w:pPr>
        <w:pStyle w:val="ListParagraph"/>
        <w:numPr>
          <w:ilvl w:val="0"/>
          <w:numId w:val="1"/>
        </w:numPr>
      </w:pPr>
      <w:r>
        <w:t>Chair – Director of Kummer Student Programs, or their designee</w:t>
      </w:r>
    </w:p>
    <w:p w14:paraId="0CA54573" w14:textId="77777777" w:rsidR="00613621" w:rsidRDefault="00613621" w:rsidP="00613621">
      <w:pPr>
        <w:pStyle w:val="ListParagraph"/>
        <w:numPr>
          <w:ilvl w:val="0"/>
          <w:numId w:val="1"/>
        </w:numPr>
      </w:pPr>
      <w:r>
        <w:t>Member – Vice Provost of Graduate Education, or their designee</w:t>
      </w:r>
    </w:p>
    <w:p w14:paraId="3B6611B6" w14:textId="77777777" w:rsidR="00613621" w:rsidRDefault="00613621" w:rsidP="00613621">
      <w:pPr>
        <w:pStyle w:val="ListParagraph"/>
        <w:numPr>
          <w:ilvl w:val="0"/>
          <w:numId w:val="1"/>
        </w:numPr>
      </w:pPr>
      <w:r>
        <w:t xml:space="preserve">2 Members from the College of Arts, Science, and Education, designated by the Dean and/or Associate Dean </w:t>
      </w:r>
    </w:p>
    <w:p w14:paraId="55C25127" w14:textId="77777777" w:rsidR="00613621" w:rsidRDefault="00613621" w:rsidP="00613621">
      <w:pPr>
        <w:pStyle w:val="ListParagraph"/>
        <w:numPr>
          <w:ilvl w:val="0"/>
          <w:numId w:val="1"/>
        </w:numPr>
      </w:pPr>
      <w:r>
        <w:t xml:space="preserve">2 Members from the College of Engineering and Computing, designated by the Dean and/or Associate Dean </w:t>
      </w:r>
    </w:p>
    <w:p w14:paraId="1AB01D70" w14:textId="77777777" w:rsidR="00613621" w:rsidRDefault="00613621" w:rsidP="00613621">
      <w:pPr>
        <w:pStyle w:val="ListParagraph"/>
        <w:numPr>
          <w:ilvl w:val="0"/>
          <w:numId w:val="1"/>
        </w:numPr>
      </w:pPr>
      <w:r>
        <w:t xml:space="preserve">2 Members from the Kummer College, designated by the Dean and/or Associate Dean </w:t>
      </w:r>
    </w:p>
    <w:p w14:paraId="6F0FB71E" w14:textId="5ACD8643" w:rsidR="007E2A54" w:rsidRPr="00526752" w:rsidRDefault="00A10678" w:rsidP="00A259E8">
      <w:pPr>
        <w:pStyle w:val="Heading2"/>
        <w:rPr>
          <w:b/>
          <w:bCs/>
          <w:color w:val="auto"/>
        </w:rPr>
      </w:pPr>
      <w:bookmarkStart w:id="7" w:name="_Toc203402956"/>
      <w:r w:rsidRPr="00526752">
        <w:rPr>
          <w:b/>
          <w:bCs/>
          <w:color w:val="auto"/>
        </w:rPr>
        <w:t>Review and Selection Process</w:t>
      </w:r>
      <w:bookmarkEnd w:id="7"/>
      <w:r w:rsidRPr="00526752">
        <w:rPr>
          <w:b/>
          <w:bCs/>
          <w:color w:val="auto"/>
        </w:rPr>
        <w:t xml:space="preserve"> </w:t>
      </w:r>
    </w:p>
    <w:p w14:paraId="37A667A3" w14:textId="47D2CA72" w:rsidR="00AA2DDB" w:rsidRDefault="00E956FF">
      <w:r>
        <w:t xml:space="preserve">Each member of the selection committee will review and score </w:t>
      </w:r>
      <w:r w:rsidR="00433B1F">
        <w:t xml:space="preserve">a portion of the </w:t>
      </w:r>
      <w:r w:rsidR="008A1BD7">
        <w:t xml:space="preserve">completed </w:t>
      </w:r>
      <w:r w:rsidR="00433B1F">
        <w:t>application packets</w:t>
      </w:r>
      <w:r w:rsidR="008A1BD7">
        <w:t xml:space="preserve"> by the established deadlines</w:t>
      </w:r>
      <w:r w:rsidR="00433B1F">
        <w:t>. Every application will have at least 3 reviewers. No selection committee member will review applications</w:t>
      </w:r>
      <w:r w:rsidR="00394E61">
        <w:t xml:space="preserve"> applying to their home </w:t>
      </w:r>
      <w:r w:rsidR="00433B1F">
        <w:t xml:space="preserve">department. </w:t>
      </w:r>
    </w:p>
    <w:p w14:paraId="34E1D956" w14:textId="3B97CD8F" w:rsidR="008A1BD7" w:rsidRDefault="008A1BD7">
      <w:r>
        <w:t xml:space="preserve">Each reviewer will then have their reviews ranked, and the ranked places are what will </w:t>
      </w:r>
      <w:r w:rsidR="00340B6E">
        <w:t>be considered during the selection committee meeting to determine finalist candidates.</w:t>
      </w:r>
    </w:p>
    <w:p w14:paraId="5D90B9E2" w14:textId="573BA456" w:rsidR="00367CEF" w:rsidRDefault="00DB7E62">
      <w:r>
        <w:t>During the m</w:t>
      </w:r>
      <w:r w:rsidR="00F1746E">
        <w:t>eeting to review selections</w:t>
      </w:r>
      <w:r w:rsidR="00741104">
        <w:t>,</w:t>
      </w:r>
      <w:r w:rsidR="00F1746E">
        <w:t xml:space="preserve"> </w:t>
      </w:r>
      <w:r w:rsidR="00367CEF">
        <w:t>the selection committee wil</w:t>
      </w:r>
      <w:r w:rsidR="00741104">
        <w:t>l</w:t>
      </w:r>
      <w:r w:rsidR="00367CEF">
        <w:t xml:space="preserve"> review </w:t>
      </w:r>
      <w:r w:rsidR="00A638CB">
        <w:t xml:space="preserve">rankings as a starting point to determine </w:t>
      </w:r>
      <w:r w:rsidR="001B64A8">
        <w:t>finalist</w:t>
      </w:r>
      <w:r w:rsidR="00A638CB">
        <w:t xml:space="preserve"> candidates. Considerations for the finalists can also include </w:t>
      </w:r>
      <w:r w:rsidR="00367CEF">
        <w:t>rep</w:t>
      </w:r>
      <w:r w:rsidR="006A0080">
        <w:t xml:space="preserve">resentation of </w:t>
      </w:r>
      <w:r w:rsidR="006A0080">
        <w:lastRenderedPageBreak/>
        <w:t xml:space="preserve">majors, </w:t>
      </w:r>
      <w:r w:rsidR="00A638CB">
        <w:t xml:space="preserve">unique </w:t>
      </w:r>
      <w:r w:rsidR="001B64A8">
        <w:t xml:space="preserve">qualifications of individual applicants, </w:t>
      </w:r>
      <w:r w:rsidR="006A0080">
        <w:t xml:space="preserve">and overall makeup of the candidate pool. The selection, by simple majority, will determine the </w:t>
      </w:r>
      <w:r w:rsidR="00D13EDB">
        <w:t xml:space="preserve">candidates who will be continuing to virtual interviews. </w:t>
      </w:r>
    </w:p>
    <w:p w14:paraId="62B5F130" w14:textId="1B1A2BAF" w:rsidR="00AA2DDB" w:rsidRDefault="00D13EDB">
      <w:r>
        <w:t xml:space="preserve">The chair, with </w:t>
      </w:r>
      <w:r w:rsidR="00A526D0">
        <w:t xml:space="preserve">the </w:t>
      </w:r>
      <w:r>
        <w:t xml:space="preserve">support of the Kummer Student Programs staff, will </w:t>
      </w:r>
      <w:r w:rsidR="007948D0">
        <w:t xml:space="preserve">organize virtual interviews with selected candidates, and a minimum of 3 members of the selection committee. All interviews must be concluded by the outlined </w:t>
      </w:r>
      <w:r w:rsidR="001F324F">
        <w:t xml:space="preserve">scheduled </w:t>
      </w:r>
      <w:r w:rsidR="007948D0">
        <w:t xml:space="preserve">dates. </w:t>
      </w:r>
      <w:r w:rsidR="005675BD">
        <w:t>Each committee member will score each candidate they interview</w:t>
      </w:r>
      <w:r w:rsidR="00E97A70">
        <w:t xml:space="preserve">. </w:t>
      </w:r>
      <w:r w:rsidR="001F324F">
        <w:t>These scores will then be ranked</w:t>
      </w:r>
      <w:r w:rsidR="00C71488">
        <w:t xml:space="preserve">. These rankings will then be utilized to make informed decisions regarding awardees. </w:t>
      </w:r>
    </w:p>
    <w:p w14:paraId="24FE2549" w14:textId="4CA705BF" w:rsidR="00D24440" w:rsidRDefault="00FD3329">
      <w:r>
        <w:t xml:space="preserve">The committee members will then meet at the scheduled final </w:t>
      </w:r>
      <w:r w:rsidR="000526C5">
        <w:t>selection</w:t>
      </w:r>
      <w:r>
        <w:t xml:space="preserve"> date and determine the students to award taking into consideration the </w:t>
      </w:r>
      <w:r w:rsidR="00AB2756">
        <w:t xml:space="preserve">rankings </w:t>
      </w:r>
      <w:r w:rsidR="00866B38">
        <w:t>from both application and interview</w:t>
      </w:r>
      <w:r w:rsidR="004508D8">
        <w:t xml:space="preserve"> </w:t>
      </w:r>
      <w:r w:rsidR="008F45A8">
        <w:t xml:space="preserve">representation of majors, </w:t>
      </w:r>
      <w:r w:rsidR="004508D8">
        <w:t xml:space="preserve">the </w:t>
      </w:r>
      <w:r w:rsidR="008F45A8">
        <w:t xml:space="preserve">unique qualifications of individual applicants, and </w:t>
      </w:r>
      <w:r w:rsidR="004508D8">
        <w:t xml:space="preserve">the </w:t>
      </w:r>
      <w:r w:rsidR="008F45A8">
        <w:t>overall makeup of the candidate pool</w:t>
      </w:r>
      <w:r w:rsidR="000A6DAF">
        <w:t xml:space="preserve">. </w:t>
      </w:r>
      <w:r w:rsidR="004A2FBA">
        <w:t xml:space="preserve">The final number of </w:t>
      </w:r>
      <w:proofErr w:type="gramStart"/>
      <w:r w:rsidR="004A2FBA">
        <w:t>fellowship</w:t>
      </w:r>
      <w:proofErr w:type="gramEnd"/>
      <w:r w:rsidR="004A2FBA">
        <w:t xml:space="preserve"> offers will be dependent </w:t>
      </w:r>
      <w:r w:rsidR="00D24440">
        <w:t>on</w:t>
      </w:r>
      <w:r w:rsidR="00964AEB">
        <w:t>:</w:t>
      </w:r>
    </w:p>
    <w:p w14:paraId="6D74C10D" w14:textId="4CA42D46" w:rsidR="00FD3329" w:rsidRDefault="00FE6F7D" w:rsidP="000526C5">
      <w:pPr>
        <w:pStyle w:val="ListParagraph"/>
        <w:numPr>
          <w:ilvl w:val="0"/>
          <w:numId w:val="3"/>
        </w:numPr>
      </w:pPr>
      <w:r>
        <w:t xml:space="preserve">The </w:t>
      </w:r>
      <w:r w:rsidR="00D24440">
        <w:t xml:space="preserve">Kummer Institute Board of </w:t>
      </w:r>
      <w:r>
        <w:t>D</w:t>
      </w:r>
      <w:r w:rsidR="00D24440">
        <w:t xml:space="preserve">irectors approved </w:t>
      </w:r>
      <w:r w:rsidR="008F45A8">
        <w:t xml:space="preserve">the </w:t>
      </w:r>
      <w:r w:rsidR="00D24440">
        <w:t xml:space="preserve">annual </w:t>
      </w:r>
      <w:r w:rsidR="008F45A8">
        <w:t xml:space="preserve">budget </w:t>
      </w:r>
      <w:r w:rsidR="00D24440">
        <w:t>allocation</w:t>
      </w:r>
    </w:p>
    <w:p w14:paraId="4469C269" w14:textId="4FE1C9E9" w:rsidR="001E4A87" w:rsidRDefault="00476C02" w:rsidP="00964AEB">
      <w:r>
        <w:t xml:space="preserve">The </w:t>
      </w:r>
      <w:r w:rsidR="008F36FF">
        <w:t>Office</w:t>
      </w:r>
      <w:r>
        <w:t xml:space="preserve"> of </w:t>
      </w:r>
      <w:r w:rsidR="00D81FB7">
        <w:t>Graduate</w:t>
      </w:r>
      <w:r>
        <w:t xml:space="preserve"> </w:t>
      </w:r>
      <w:r w:rsidR="00D81FB7">
        <w:t>Admissions</w:t>
      </w:r>
      <w:r>
        <w:t xml:space="preserve"> will facilitate communication of fellowship award offers</w:t>
      </w:r>
      <w:r w:rsidR="00D81FB7">
        <w:t xml:space="preserve"> to candidates</w:t>
      </w:r>
      <w:r w:rsidR="0CEF62F7">
        <w:t xml:space="preserve"> and communication to</w:t>
      </w:r>
      <w:r w:rsidR="5FA5F2BF">
        <w:t xml:space="preserve"> applicants not selected</w:t>
      </w:r>
      <w:r w:rsidR="00D8739A">
        <w:t xml:space="preserve">, and </w:t>
      </w:r>
      <w:r w:rsidR="00DF07D8">
        <w:t>their advisors</w:t>
      </w:r>
      <w:r w:rsidR="00D81FB7">
        <w:t xml:space="preserve">. </w:t>
      </w:r>
    </w:p>
    <w:sectPr w:rsidR="001E4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6AFB"/>
    <w:multiLevelType w:val="hybridMultilevel"/>
    <w:tmpl w:val="D6F05E8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14096240"/>
    <w:multiLevelType w:val="hybridMultilevel"/>
    <w:tmpl w:val="0A6C2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9762E"/>
    <w:multiLevelType w:val="hybridMultilevel"/>
    <w:tmpl w:val="02143A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2B676A"/>
    <w:multiLevelType w:val="hybridMultilevel"/>
    <w:tmpl w:val="8C7AC06E"/>
    <w:lvl w:ilvl="0" w:tplc="B10455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D05C8"/>
    <w:multiLevelType w:val="hybridMultilevel"/>
    <w:tmpl w:val="0D7C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050B5"/>
    <w:multiLevelType w:val="hybridMultilevel"/>
    <w:tmpl w:val="E1C27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172C26"/>
    <w:multiLevelType w:val="hybridMultilevel"/>
    <w:tmpl w:val="3A7066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562B47"/>
    <w:multiLevelType w:val="hybridMultilevel"/>
    <w:tmpl w:val="75B889FE"/>
    <w:lvl w:ilvl="0" w:tplc="BDBC720C">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4F63C8"/>
    <w:multiLevelType w:val="hybridMultilevel"/>
    <w:tmpl w:val="C00E5842"/>
    <w:lvl w:ilvl="0" w:tplc="04090001">
      <w:start w:val="1"/>
      <w:numFmt w:val="bullet"/>
      <w:lvlText w:val=""/>
      <w:lvlJc w:val="left"/>
      <w:pPr>
        <w:ind w:left="720" w:hanging="360"/>
      </w:pPr>
      <w:rPr>
        <w:rFonts w:ascii="Symbol" w:hAnsi="Symbol" w:hint="default"/>
      </w:rPr>
    </w:lvl>
    <w:lvl w:ilvl="1" w:tplc="687A8E2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320C8"/>
    <w:multiLevelType w:val="hybridMultilevel"/>
    <w:tmpl w:val="8162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75FC6"/>
    <w:multiLevelType w:val="hybridMultilevel"/>
    <w:tmpl w:val="01683D9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D665D0A"/>
    <w:multiLevelType w:val="hybridMultilevel"/>
    <w:tmpl w:val="1ABE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84A1E"/>
    <w:multiLevelType w:val="hybridMultilevel"/>
    <w:tmpl w:val="5FF0DB1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5637D6"/>
    <w:multiLevelType w:val="hybridMultilevel"/>
    <w:tmpl w:val="AD02C032"/>
    <w:lvl w:ilvl="0" w:tplc="BDBC7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5138F"/>
    <w:multiLevelType w:val="hybridMultilevel"/>
    <w:tmpl w:val="FA28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E4541"/>
    <w:multiLevelType w:val="hybridMultilevel"/>
    <w:tmpl w:val="137C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D0CDA"/>
    <w:multiLevelType w:val="hybridMultilevel"/>
    <w:tmpl w:val="40C89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D901E2"/>
    <w:multiLevelType w:val="hybridMultilevel"/>
    <w:tmpl w:val="6F7C48DA"/>
    <w:lvl w:ilvl="0" w:tplc="1EB689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C2AB1"/>
    <w:multiLevelType w:val="hybridMultilevel"/>
    <w:tmpl w:val="2610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667F9"/>
    <w:multiLevelType w:val="hybridMultilevel"/>
    <w:tmpl w:val="03D6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8457A"/>
    <w:multiLevelType w:val="hybridMultilevel"/>
    <w:tmpl w:val="2D78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DA6BB4"/>
    <w:multiLevelType w:val="hybridMultilevel"/>
    <w:tmpl w:val="2D3EF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0117E6"/>
    <w:multiLevelType w:val="hybridMultilevel"/>
    <w:tmpl w:val="C1C89D40"/>
    <w:lvl w:ilvl="0" w:tplc="7FD828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43C05"/>
    <w:multiLevelType w:val="hybridMultilevel"/>
    <w:tmpl w:val="88AC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A21E3"/>
    <w:multiLevelType w:val="hybridMultilevel"/>
    <w:tmpl w:val="94D42A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B83D4C"/>
    <w:multiLevelType w:val="multilevel"/>
    <w:tmpl w:val="AAECD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070519">
    <w:abstractNumId w:val="11"/>
  </w:num>
  <w:num w:numId="2" w16cid:durableId="592052510">
    <w:abstractNumId w:val="0"/>
  </w:num>
  <w:num w:numId="3" w16cid:durableId="2048330304">
    <w:abstractNumId w:val="21"/>
  </w:num>
  <w:num w:numId="4" w16cid:durableId="1784835843">
    <w:abstractNumId w:val="1"/>
  </w:num>
  <w:num w:numId="5" w16cid:durableId="1254363564">
    <w:abstractNumId w:val="8"/>
  </w:num>
  <w:num w:numId="6" w16cid:durableId="1081560401">
    <w:abstractNumId w:val="19"/>
  </w:num>
  <w:num w:numId="7" w16cid:durableId="872033501">
    <w:abstractNumId w:val="15"/>
  </w:num>
  <w:num w:numId="8" w16cid:durableId="1345740553">
    <w:abstractNumId w:val="2"/>
  </w:num>
  <w:num w:numId="9" w16cid:durableId="1823766190">
    <w:abstractNumId w:val="12"/>
  </w:num>
  <w:num w:numId="10" w16cid:durableId="509367667">
    <w:abstractNumId w:val="20"/>
  </w:num>
  <w:num w:numId="11" w16cid:durableId="1368677843">
    <w:abstractNumId w:val="4"/>
  </w:num>
  <w:num w:numId="12" w16cid:durableId="869420095">
    <w:abstractNumId w:val="18"/>
  </w:num>
  <w:num w:numId="13" w16cid:durableId="1295522491">
    <w:abstractNumId w:val="22"/>
  </w:num>
  <w:num w:numId="14" w16cid:durableId="362176701">
    <w:abstractNumId w:val="23"/>
  </w:num>
  <w:num w:numId="15" w16cid:durableId="1770589497">
    <w:abstractNumId w:val="24"/>
  </w:num>
  <w:num w:numId="16" w16cid:durableId="588932931">
    <w:abstractNumId w:val="14"/>
  </w:num>
  <w:num w:numId="17" w16cid:durableId="2038508384">
    <w:abstractNumId w:val="9"/>
  </w:num>
  <w:num w:numId="18" w16cid:durableId="39519055">
    <w:abstractNumId w:val="17"/>
  </w:num>
  <w:num w:numId="19" w16cid:durableId="271212115">
    <w:abstractNumId w:val="3"/>
  </w:num>
  <w:num w:numId="20" w16cid:durableId="1197236129">
    <w:abstractNumId w:val="13"/>
  </w:num>
  <w:num w:numId="21" w16cid:durableId="79252896">
    <w:abstractNumId w:val="7"/>
  </w:num>
  <w:num w:numId="22" w16cid:durableId="1893073512">
    <w:abstractNumId w:val="10"/>
  </w:num>
  <w:num w:numId="23" w16cid:durableId="1859394181">
    <w:abstractNumId w:val="6"/>
  </w:num>
  <w:num w:numId="24" w16cid:durableId="1305814193">
    <w:abstractNumId w:val="16"/>
  </w:num>
  <w:num w:numId="25" w16cid:durableId="1635408732">
    <w:abstractNumId w:val="5"/>
  </w:num>
  <w:num w:numId="26" w16cid:durableId="5641004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84"/>
    <w:rsid w:val="000024BF"/>
    <w:rsid w:val="000066CF"/>
    <w:rsid w:val="00011E8E"/>
    <w:rsid w:val="00025D61"/>
    <w:rsid w:val="0004124E"/>
    <w:rsid w:val="00043E30"/>
    <w:rsid w:val="000526C5"/>
    <w:rsid w:val="00063E13"/>
    <w:rsid w:val="00084D68"/>
    <w:rsid w:val="0009169F"/>
    <w:rsid w:val="0009170F"/>
    <w:rsid w:val="000A0F41"/>
    <w:rsid w:val="000A44FF"/>
    <w:rsid w:val="000A6DAF"/>
    <w:rsid w:val="000B2F17"/>
    <w:rsid w:val="000D726E"/>
    <w:rsid w:val="000E38D1"/>
    <w:rsid w:val="000F296C"/>
    <w:rsid w:val="000F7888"/>
    <w:rsid w:val="00105E75"/>
    <w:rsid w:val="0011433C"/>
    <w:rsid w:val="001264A9"/>
    <w:rsid w:val="00131EFC"/>
    <w:rsid w:val="00136704"/>
    <w:rsid w:val="0013763E"/>
    <w:rsid w:val="00137747"/>
    <w:rsid w:val="00144D85"/>
    <w:rsid w:val="00147203"/>
    <w:rsid w:val="00150BA3"/>
    <w:rsid w:val="00151468"/>
    <w:rsid w:val="001748A4"/>
    <w:rsid w:val="00176995"/>
    <w:rsid w:val="0019695F"/>
    <w:rsid w:val="001A5D1E"/>
    <w:rsid w:val="001A619E"/>
    <w:rsid w:val="001B3538"/>
    <w:rsid w:val="001B3627"/>
    <w:rsid w:val="001B64A8"/>
    <w:rsid w:val="001C2343"/>
    <w:rsid w:val="001C59E6"/>
    <w:rsid w:val="001C7827"/>
    <w:rsid w:val="001D34F7"/>
    <w:rsid w:val="001E274C"/>
    <w:rsid w:val="001E4A87"/>
    <w:rsid w:val="001F324F"/>
    <w:rsid w:val="00210457"/>
    <w:rsid w:val="00220C06"/>
    <w:rsid w:val="00226D3E"/>
    <w:rsid w:val="0024174E"/>
    <w:rsid w:val="00250E03"/>
    <w:rsid w:val="00255386"/>
    <w:rsid w:val="00271353"/>
    <w:rsid w:val="00273B94"/>
    <w:rsid w:val="00283C7C"/>
    <w:rsid w:val="00286801"/>
    <w:rsid w:val="00286E0F"/>
    <w:rsid w:val="00294B03"/>
    <w:rsid w:val="00295227"/>
    <w:rsid w:val="0029546F"/>
    <w:rsid w:val="002974F5"/>
    <w:rsid w:val="002A0148"/>
    <w:rsid w:val="002A1077"/>
    <w:rsid w:val="002A156A"/>
    <w:rsid w:val="002A26E1"/>
    <w:rsid w:val="002C3386"/>
    <w:rsid w:val="002D79A1"/>
    <w:rsid w:val="002E5660"/>
    <w:rsid w:val="002F241E"/>
    <w:rsid w:val="002F6027"/>
    <w:rsid w:val="00303724"/>
    <w:rsid w:val="00312C66"/>
    <w:rsid w:val="0031590F"/>
    <w:rsid w:val="00321E91"/>
    <w:rsid w:val="00340B6E"/>
    <w:rsid w:val="00344658"/>
    <w:rsid w:val="0034721A"/>
    <w:rsid w:val="00353456"/>
    <w:rsid w:val="00353E1A"/>
    <w:rsid w:val="003572EB"/>
    <w:rsid w:val="00363D75"/>
    <w:rsid w:val="00367CEF"/>
    <w:rsid w:val="00376A27"/>
    <w:rsid w:val="00382139"/>
    <w:rsid w:val="003829DB"/>
    <w:rsid w:val="0038327B"/>
    <w:rsid w:val="00391F8F"/>
    <w:rsid w:val="00393579"/>
    <w:rsid w:val="00394E61"/>
    <w:rsid w:val="003A0E38"/>
    <w:rsid w:val="003A3D0D"/>
    <w:rsid w:val="003A685D"/>
    <w:rsid w:val="003B2A2B"/>
    <w:rsid w:val="003C134D"/>
    <w:rsid w:val="003D07EE"/>
    <w:rsid w:val="003D60EA"/>
    <w:rsid w:val="003E14F8"/>
    <w:rsid w:val="003E2764"/>
    <w:rsid w:val="003E7B75"/>
    <w:rsid w:val="00401E0C"/>
    <w:rsid w:val="0040634A"/>
    <w:rsid w:val="004104AE"/>
    <w:rsid w:val="00422A9D"/>
    <w:rsid w:val="00430E68"/>
    <w:rsid w:val="00433B1F"/>
    <w:rsid w:val="00435283"/>
    <w:rsid w:val="00436BBB"/>
    <w:rsid w:val="00442B94"/>
    <w:rsid w:val="00450818"/>
    <w:rsid w:val="004508D8"/>
    <w:rsid w:val="004519DA"/>
    <w:rsid w:val="004753AB"/>
    <w:rsid w:val="00476C02"/>
    <w:rsid w:val="004778D5"/>
    <w:rsid w:val="00494038"/>
    <w:rsid w:val="004A1DD1"/>
    <w:rsid w:val="004A2FBA"/>
    <w:rsid w:val="004A5D66"/>
    <w:rsid w:val="004A6218"/>
    <w:rsid w:val="004A7176"/>
    <w:rsid w:val="004A7A7D"/>
    <w:rsid w:val="004C0ECB"/>
    <w:rsid w:val="004C1834"/>
    <w:rsid w:val="004D4E08"/>
    <w:rsid w:val="004E30DA"/>
    <w:rsid w:val="004F2844"/>
    <w:rsid w:val="004F398E"/>
    <w:rsid w:val="004F3B0F"/>
    <w:rsid w:val="005060C4"/>
    <w:rsid w:val="00510FF4"/>
    <w:rsid w:val="00513559"/>
    <w:rsid w:val="00513FE6"/>
    <w:rsid w:val="00526752"/>
    <w:rsid w:val="00533BD6"/>
    <w:rsid w:val="0053791D"/>
    <w:rsid w:val="00553B10"/>
    <w:rsid w:val="005558FE"/>
    <w:rsid w:val="005675BD"/>
    <w:rsid w:val="00574B1E"/>
    <w:rsid w:val="00575F26"/>
    <w:rsid w:val="00582D4F"/>
    <w:rsid w:val="00582E96"/>
    <w:rsid w:val="005904E1"/>
    <w:rsid w:val="0059573E"/>
    <w:rsid w:val="005A53DD"/>
    <w:rsid w:val="005B1034"/>
    <w:rsid w:val="005D5901"/>
    <w:rsid w:val="006100D4"/>
    <w:rsid w:val="006100E3"/>
    <w:rsid w:val="006122A5"/>
    <w:rsid w:val="00612EB8"/>
    <w:rsid w:val="00613621"/>
    <w:rsid w:val="00615F3F"/>
    <w:rsid w:val="0063664B"/>
    <w:rsid w:val="006469E5"/>
    <w:rsid w:val="006502D1"/>
    <w:rsid w:val="0065619B"/>
    <w:rsid w:val="0067337D"/>
    <w:rsid w:val="00682278"/>
    <w:rsid w:val="00686D0E"/>
    <w:rsid w:val="006A0080"/>
    <w:rsid w:val="006A6002"/>
    <w:rsid w:val="006B16EB"/>
    <w:rsid w:val="006C0167"/>
    <w:rsid w:val="006C58D8"/>
    <w:rsid w:val="006E0891"/>
    <w:rsid w:val="00700F4E"/>
    <w:rsid w:val="007038F5"/>
    <w:rsid w:val="007122A0"/>
    <w:rsid w:val="007163D6"/>
    <w:rsid w:val="00722145"/>
    <w:rsid w:val="00723D38"/>
    <w:rsid w:val="00727D00"/>
    <w:rsid w:val="00732D11"/>
    <w:rsid w:val="007370C8"/>
    <w:rsid w:val="00740DCD"/>
    <w:rsid w:val="00741104"/>
    <w:rsid w:val="00742CC1"/>
    <w:rsid w:val="00753176"/>
    <w:rsid w:val="00766C75"/>
    <w:rsid w:val="00771C10"/>
    <w:rsid w:val="00772E5A"/>
    <w:rsid w:val="00793778"/>
    <w:rsid w:val="007948D0"/>
    <w:rsid w:val="00797E20"/>
    <w:rsid w:val="007B0246"/>
    <w:rsid w:val="007B61A6"/>
    <w:rsid w:val="007C230B"/>
    <w:rsid w:val="007C4138"/>
    <w:rsid w:val="007D022C"/>
    <w:rsid w:val="007D682D"/>
    <w:rsid w:val="007E2A54"/>
    <w:rsid w:val="007F4C86"/>
    <w:rsid w:val="00812454"/>
    <w:rsid w:val="008136C0"/>
    <w:rsid w:val="008163CC"/>
    <w:rsid w:val="00827320"/>
    <w:rsid w:val="00833A26"/>
    <w:rsid w:val="008405FE"/>
    <w:rsid w:val="008421FD"/>
    <w:rsid w:val="00847C46"/>
    <w:rsid w:val="00857515"/>
    <w:rsid w:val="00866B38"/>
    <w:rsid w:val="00870BF0"/>
    <w:rsid w:val="00872EFE"/>
    <w:rsid w:val="008813E7"/>
    <w:rsid w:val="00882453"/>
    <w:rsid w:val="00890F44"/>
    <w:rsid w:val="00895DC6"/>
    <w:rsid w:val="008A0084"/>
    <w:rsid w:val="008A1BD7"/>
    <w:rsid w:val="008A3218"/>
    <w:rsid w:val="008A7635"/>
    <w:rsid w:val="008D1D2A"/>
    <w:rsid w:val="008D2516"/>
    <w:rsid w:val="008E425A"/>
    <w:rsid w:val="008E7865"/>
    <w:rsid w:val="008F36FF"/>
    <w:rsid w:val="008F45A8"/>
    <w:rsid w:val="008F5C61"/>
    <w:rsid w:val="008F6822"/>
    <w:rsid w:val="00911B94"/>
    <w:rsid w:val="009316BF"/>
    <w:rsid w:val="009323DA"/>
    <w:rsid w:val="009506FB"/>
    <w:rsid w:val="00951CD3"/>
    <w:rsid w:val="009523EB"/>
    <w:rsid w:val="00964AEB"/>
    <w:rsid w:val="009718C2"/>
    <w:rsid w:val="009A3ED6"/>
    <w:rsid w:val="009A4CEC"/>
    <w:rsid w:val="009C65C0"/>
    <w:rsid w:val="009D6A84"/>
    <w:rsid w:val="009D70DB"/>
    <w:rsid w:val="009E57CA"/>
    <w:rsid w:val="009F712F"/>
    <w:rsid w:val="00A033AC"/>
    <w:rsid w:val="00A10678"/>
    <w:rsid w:val="00A259E8"/>
    <w:rsid w:val="00A31744"/>
    <w:rsid w:val="00A417D8"/>
    <w:rsid w:val="00A47B76"/>
    <w:rsid w:val="00A526D0"/>
    <w:rsid w:val="00A62BCC"/>
    <w:rsid w:val="00A638CB"/>
    <w:rsid w:val="00A65D8F"/>
    <w:rsid w:val="00A761F1"/>
    <w:rsid w:val="00A77FE1"/>
    <w:rsid w:val="00A82723"/>
    <w:rsid w:val="00A828ED"/>
    <w:rsid w:val="00A829D7"/>
    <w:rsid w:val="00A92E29"/>
    <w:rsid w:val="00A93814"/>
    <w:rsid w:val="00AA1EA5"/>
    <w:rsid w:val="00AA2DDB"/>
    <w:rsid w:val="00AB2756"/>
    <w:rsid w:val="00AB747D"/>
    <w:rsid w:val="00AC0FE2"/>
    <w:rsid w:val="00AF3A3F"/>
    <w:rsid w:val="00B002F9"/>
    <w:rsid w:val="00B1522B"/>
    <w:rsid w:val="00B1590F"/>
    <w:rsid w:val="00B20FC7"/>
    <w:rsid w:val="00B21435"/>
    <w:rsid w:val="00B2713F"/>
    <w:rsid w:val="00B32C79"/>
    <w:rsid w:val="00B34E1C"/>
    <w:rsid w:val="00B42C18"/>
    <w:rsid w:val="00B42CF1"/>
    <w:rsid w:val="00B500CD"/>
    <w:rsid w:val="00B5308C"/>
    <w:rsid w:val="00B53FDF"/>
    <w:rsid w:val="00B5530C"/>
    <w:rsid w:val="00B60EFF"/>
    <w:rsid w:val="00B61324"/>
    <w:rsid w:val="00B7258F"/>
    <w:rsid w:val="00B805B5"/>
    <w:rsid w:val="00B85AA5"/>
    <w:rsid w:val="00B86281"/>
    <w:rsid w:val="00BA0CB1"/>
    <w:rsid w:val="00BA3695"/>
    <w:rsid w:val="00BA5943"/>
    <w:rsid w:val="00BA722F"/>
    <w:rsid w:val="00BB6AAD"/>
    <w:rsid w:val="00BC0C7F"/>
    <w:rsid w:val="00BD2AB3"/>
    <w:rsid w:val="00BE6ED6"/>
    <w:rsid w:val="00BF679C"/>
    <w:rsid w:val="00C01907"/>
    <w:rsid w:val="00C02F17"/>
    <w:rsid w:val="00C06999"/>
    <w:rsid w:val="00C07D09"/>
    <w:rsid w:val="00C1093D"/>
    <w:rsid w:val="00C1412A"/>
    <w:rsid w:val="00C24D14"/>
    <w:rsid w:val="00C26EBE"/>
    <w:rsid w:val="00C43039"/>
    <w:rsid w:val="00C50E80"/>
    <w:rsid w:val="00C51F16"/>
    <w:rsid w:val="00C547FB"/>
    <w:rsid w:val="00C66E86"/>
    <w:rsid w:val="00C71488"/>
    <w:rsid w:val="00C7331A"/>
    <w:rsid w:val="00C80407"/>
    <w:rsid w:val="00C80892"/>
    <w:rsid w:val="00C95387"/>
    <w:rsid w:val="00C977A8"/>
    <w:rsid w:val="00CB3727"/>
    <w:rsid w:val="00CB3B9D"/>
    <w:rsid w:val="00CB519C"/>
    <w:rsid w:val="00CB5C66"/>
    <w:rsid w:val="00CD1ACD"/>
    <w:rsid w:val="00CD61FE"/>
    <w:rsid w:val="00CE170F"/>
    <w:rsid w:val="00CF3F6E"/>
    <w:rsid w:val="00CF7079"/>
    <w:rsid w:val="00D00C77"/>
    <w:rsid w:val="00D041C2"/>
    <w:rsid w:val="00D13EDB"/>
    <w:rsid w:val="00D17747"/>
    <w:rsid w:val="00D24440"/>
    <w:rsid w:val="00D42B17"/>
    <w:rsid w:val="00D538C6"/>
    <w:rsid w:val="00D77D36"/>
    <w:rsid w:val="00D80AE5"/>
    <w:rsid w:val="00D81FB7"/>
    <w:rsid w:val="00D83549"/>
    <w:rsid w:val="00D862C4"/>
    <w:rsid w:val="00D8739A"/>
    <w:rsid w:val="00D964ED"/>
    <w:rsid w:val="00DA48D8"/>
    <w:rsid w:val="00DB574F"/>
    <w:rsid w:val="00DB7E62"/>
    <w:rsid w:val="00DC7597"/>
    <w:rsid w:val="00DD2B84"/>
    <w:rsid w:val="00DD512D"/>
    <w:rsid w:val="00DE0A80"/>
    <w:rsid w:val="00DE73FD"/>
    <w:rsid w:val="00DF07D8"/>
    <w:rsid w:val="00E17C34"/>
    <w:rsid w:val="00E20E0C"/>
    <w:rsid w:val="00E2589C"/>
    <w:rsid w:val="00E31C1B"/>
    <w:rsid w:val="00E33026"/>
    <w:rsid w:val="00E5235F"/>
    <w:rsid w:val="00E5390D"/>
    <w:rsid w:val="00E607CB"/>
    <w:rsid w:val="00E62868"/>
    <w:rsid w:val="00E65347"/>
    <w:rsid w:val="00E754ED"/>
    <w:rsid w:val="00E872A6"/>
    <w:rsid w:val="00E9080D"/>
    <w:rsid w:val="00E956FF"/>
    <w:rsid w:val="00E97A70"/>
    <w:rsid w:val="00EB35D9"/>
    <w:rsid w:val="00EB61F9"/>
    <w:rsid w:val="00EB78B1"/>
    <w:rsid w:val="00EC25E9"/>
    <w:rsid w:val="00ED4B86"/>
    <w:rsid w:val="00ED5E73"/>
    <w:rsid w:val="00EE3769"/>
    <w:rsid w:val="00F01BA9"/>
    <w:rsid w:val="00F03AFF"/>
    <w:rsid w:val="00F1475D"/>
    <w:rsid w:val="00F16967"/>
    <w:rsid w:val="00F1746E"/>
    <w:rsid w:val="00F17A90"/>
    <w:rsid w:val="00F226E2"/>
    <w:rsid w:val="00F34097"/>
    <w:rsid w:val="00F41B46"/>
    <w:rsid w:val="00F423B1"/>
    <w:rsid w:val="00F5095B"/>
    <w:rsid w:val="00F51F04"/>
    <w:rsid w:val="00F535A7"/>
    <w:rsid w:val="00F54C3C"/>
    <w:rsid w:val="00F557D1"/>
    <w:rsid w:val="00F6267C"/>
    <w:rsid w:val="00F637C4"/>
    <w:rsid w:val="00F66541"/>
    <w:rsid w:val="00F74686"/>
    <w:rsid w:val="00F86B43"/>
    <w:rsid w:val="00F91EAD"/>
    <w:rsid w:val="00F95950"/>
    <w:rsid w:val="00FA0F95"/>
    <w:rsid w:val="00FB4BE5"/>
    <w:rsid w:val="00FD1083"/>
    <w:rsid w:val="00FD2923"/>
    <w:rsid w:val="00FD3329"/>
    <w:rsid w:val="00FD65DD"/>
    <w:rsid w:val="00FE6F7D"/>
    <w:rsid w:val="00FF0235"/>
    <w:rsid w:val="0CEF62F7"/>
    <w:rsid w:val="1FE850F8"/>
    <w:rsid w:val="45586A89"/>
    <w:rsid w:val="5FA5F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4F685"/>
  <w15:docId w15:val="{A021F547-5A45-4877-8EB2-E72096CD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6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59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22B"/>
    <w:pPr>
      <w:ind w:left="720"/>
      <w:contextualSpacing/>
    </w:pPr>
  </w:style>
  <w:style w:type="character" w:customStyle="1" w:styleId="content">
    <w:name w:val="content"/>
    <w:basedOn w:val="DefaultParagraphFont"/>
    <w:rsid w:val="00BD2AB3"/>
  </w:style>
  <w:style w:type="character" w:customStyle="1" w:styleId="newsitemtext">
    <w:name w:val="news_item_text"/>
    <w:basedOn w:val="DefaultParagraphFont"/>
    <w:rsid w:val="00BD2AB3"/>
  </w:style>
  <w:style w:type="paragraph" w:styleId="Revision">
    <w:name w:val="Revision"/>
    <w:hidden/>
    <w:uiPriority w:val="99"/>
    <w:semiHidden/>
    <w:rsid w:val="006A6002"/>
    <w:pPr>
      <w:spacing w:after="0" w:line="240" w:lineRule="auto"/>
    </w:pPr>
  </w:style>
  <w:style w:type="character" w:styleId="Hyperlink">
    <w:name w:val="Hyperlink"/>
    <w:basedOn w:val="DefaultParagraphFont"/>
    <w:uiPriority w:val="99"/>
    <w:unhideWhenUsed/>
    <w:rsid w:val="00376A27"/>
    <w:rPr>
      <w:color w:val="0563C1" w:themeColor="hyperlink"/>
      <w:u w:val="single"/>
    </w:rPr>
  </w:style>
  <w:style w:type="character" w:styleId="UnresolvedMention">
    <w:name w:val="Unresolved Mention"/>
    <w:basedOn w:val="DefaultParagraphFont"/>
    <w:uiPriority w:val="99"/>
    <w:semiHidden/>
    <w:unhideWhenUsed/>
    <w:rsid w:val="00376A27"/>
    <w:rPr>
      <w:color w:val="605E5C"/>
      <w:shd w:val="clear" w:color="auto" w:fill="E1DFDD"/>
    </w:rPr>
  </w:style>
  <w:style w:type="paragraph" w:styleId="NormalWeb">
    <w:name w:val="Normal (Web)"/>
    <w:basedOn w:val="Normal"/>
    <w:uiPriority w:val="99"/>
    <w:semiHidden/>
    <w:unhideWhenUsed/>
    <w:rsid w:val="00AF3A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A259E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066C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066CF"/>
    <w:pPr>
      <w:outlineLvl w:val="9"/>
    </w:pPr>
    <w:rPr>
      <w:kern w:val="0"/>
      <w14:ligatures w14:val="none"/>
    </w:rPr>
  </w:style>
  <w:style w:type="paragraph" w:styleId="TOC2">
    <w:name w:val="toc 2"/>
    <w:basedOn w:val="Normal"/>
    <w:next w:val="Normal"/>
    <w:autoRedefine/>
    <w:uiPriority w:val="39"/>
    <w:unhideWhenUsed/>
    <w:rsid w:val="000066C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9803">
      <w:bodyDiv w:val="1"/>
      <w:marLeft w:val="0"/>
      <w:marRight w:val="0"/>
      <w:marTop w:val="0"/>
      <w:marBottom w:val="0"/>
      <w:divBdr>
        <w:top w:val="none" w:sz="0" w:space="0" w:color="auto"/>
        <w:left w:val="none" w:sz="0" w:space="0" w:color="auto"/>
        <w:bottom w:val="none" w:sz="0" w:space="0" w:color="auto"/>
        <w:right w:val="none" w:sz="0" w:space="0" w:color="auto"/>
      </w:divBdr>
    </w:div>
    <w:div w:id="799802515">
      <w:bodyDiv w:val="1"/>
      <w:marLeft w:val="0"/>
      <w:marRight w:val="0"/>
      <w:marTop w:val="0"/>
      <w:marBottom w:val="0"/>
      <w:divBdr>
        <w:top w:val="none" w:sz="0" w:space="0" w:color="auto"/>
        <w:left w:val="none" w:sz="0" w:space="0" w:color="auto"/>
        <w:bottom w:val="none" w:sz="0" w:space="0" w:color="auto"/>
        <w:right w:val="none" w:sz="0" w:space="0" w:color="auto"/>
      </w:divBdr>
    </w:div>
    <w:div w:id="840119115">
      <w:bodyDiv w:val="1"/>
      <w:marLeft w:val="0"/>
      <w:marRight w:val="0"/>
      <w:marTop w:val="0"/>
      <w:marBottom w:val="0"/>
      <w:divBdr>
        <w:top w:val="none" w:sz="0" w:space="0" w:color="auto"/>
        <w:left w:val="none" w:sz="0" w:space="0" w:color="auto"/>
        <w:bottom w:val="none" w:sz="0" w:space="0" w:color="auto"/>
        <w:right w:val="none" w:sz="0" w:space="0" w:color="auto"/>
      </w:divBdr>
    </w:div>
    <w:div w:id="1047684624">
      <w:bodyDiv w:val="1"/>
      <w:marLeft w:val="0"/>
      <w:marRight w:val="0"/>
      <w:marTop w:val="0"/>
      <w:marBottom w:val="0"/>
      <w:divBdr>
        <w:top w:val="none" w:sz="0" w:space="0" w:color="auto"/>
        <w:left w:val="none" w:sz="0" w:space="0" w:color="auto"/>
        <w:bottom w:val="none" w:sz="0" w:space="0" w:color="auto"/>
        <w:right w:val="none" w:sz="0" w:space="0" w:color="auto"/>
      </w:divBdr>
    </w:div>
    <w:div w:id="1874264421">
      <w:bodyDiv w:val="1"/>
      <w:marLeft w:val="0"/>
      <w:marRight w:val="0"/>
      <w:marTop w:val="0"/>
      <w:marBottom w:val="0"/>
      <w:divBdr>
        <w:top w:val="none" w:sz="0" w:space="0" w:color="auto"/>
        <w:left w:val="none" w:sz="0" w:space="0" w:color="auto"/>
        <w:bottom w:val="none" w:sz="0" w:space="0" w:color="auto"/>
        <w:right w:val="none" w:sz="0" w:space="0" w:color="auto"/>
      </w:divBdr>
      <w:divsChild>
        <w:div w:id="955020986">
          <w:marLeft w:val="0"/>
          <w:marRight w:val="0"/>
          <w:marTop w:val="0"/>
          <w:marBottom w:val="0"/>
          <w:divBdr>
            <w:top w:val="none" w:sz="0" w:space="0" w:color="auto"/>
            <w:left w:val="none" w:sz="0" w:space="0" w:color="auto"/>
            <w:bottom w:val="none" w:sz="0" w:space="0" w:color="auto"/>
            <w:right w:val="none" w:sz="0" w:space="0" w:color="auto"/>
          </w:divBdr>
          <w:divsChild>
            <w:div w:id="1583368078">
              <w:marLeft w:val="0"/>
              <w:marRight w:val="0"/>
              <w:marTop w:val="0"/>
              <w:marBottom w:val="0"/>
              <w:divBdr>
                <w:top w:val="none" w:sz="0" w:space="0" w:color="auto"/>
                <w:left w:val="none" w:sz="0" w:space="0" w:color="auto"/>
                <w:bottom w:val="none" w:sz="0" w:space="0" w:color="auto"/>
                <w:right w:val="none" w:sz="0" w:space="0" w:color="auto"/>
              </w:divBdr>
              <w:divsChild>
                <w:div w:id="1736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1156">
          <w:marLeft w:val="0"/>
          <w:marRight w:val="0"/>
          <w:marTop w:val="0"/>
          <w:marBottom w:val="0"/>
          <w:divBdr>
            <w:top w:val="none" w:sz="0" w:space="0" w:color="auto"/>
            <w:left w:val="none" w:sz="0" w:space="0" w:color="auto"/>
            <w:bottom w:val="none" w:sz="0" w:space="0" w:color="auto"/>
            <w:right w:val="none" w:sz="0" w:space="0" w:color="auto"/>
          </w:divBdr>
        </w:div>
        <w:div w:id="1699309427">
          <w:marLeft w:val="0"/>
          <w:marRight w:val="0"/>
          <w:marTop w:val="0"/>
          <w:marBottom w:val="0"/>
          <w:divBdr>
            <w:top w:val="none" w:sz="0" w:space="0" w:color="auto"/>
            <w:left w:val="none" w:sz="0" w:space="0" w:color="auto"/>
            <w:bottom w:val="none" w:sz="0" w:space="0" w:color="auto"/>
            <w:right w:val="none" w:sz="0" w:space="0" w:color="auto"/>
          </w:divBdr>
        </w:div>
        <w:div w:id="1892420231">
          <w:marLeft w:val="0"/>
          <w:marRight w:val="0"/>
          <w:marTop w:val="0"/>
          <w:marBottom w:val="0"/>
          <w:divBdr>
            <w:top w:val="none" w:sz="0" w:space="0" w:color="auto"/>
            <w:left w:val="none" w:sz="0" w:space="0" w:color="auto"/>
            <w:bottom w:val="none" w:sz="0" w:space="0" w:color="auto"/>
            <w:right w:val="none" w:sz="0" w:space="0" w:color="auto"/>
          </w:divBdr>
        </w:div>
        <w:div w:id="1991905027">
          <w:marLeft w:val="0"/>
          <w:marRight w:val="0"/>
          <w:marTop w:val="0"/>
          <w:marBottom w:val="0"/>
          <w:divBdr>
            <w:top w:val="none" w:sz="0" w:space="0" w:color="auto"/>
            <w:left w:val="none" w:sz="0" w:space="0" w:color="auto"/>
            <w:bottom w:val="none" w:sz="0" w:space="0" w:color="auto"/>
            <w:right w:val="none" w:sz="0" w:space="0" w:color="auto"/>
          </w:divBdr>
          <w:divsChild>
            <w:div w:id="45833185">
              <w:marLeft w:val="0"/>
              <w:marRight w:val="0"/>
              <w:marTop w:val="0"/>
              <w:marBottom w:val="0"/>
              <w:divBdr>
                <w:top w:val="none" w:sz="0" w:space="0" w:color="auto"/>
                <w:left w:val="none" w:sz="0" w:space="0" w:color="auto"/>
                <w:bottom w:val="none" w:sz="0" w:space="0" w:color="auto"/>
                <w:right w:val="none" w:sz="0" w:space="0" w:color="auto"/>
              </w:divBdr>
              <w:divsChild>
                <w:div w:id="157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5978">
      <w:bodyDiv w:val="1"/>
      <w:marLeft w:val="0"/>
      <w:marRight w:val="0"/>
      <w:marTop w:val="0"/>
      <w:marBottom w:val="0"/>
      <w:divBdr>
        <w:top w:val="none" w:sz="0" w:space="0" w:color="auto"/>
        <w:left w:val="none" w:sz="0" w:space="0" w:color="auto"/>
        <w:bottom w:val="none" w:sz="0" w:space="0" w:color="auto"/>
        <w:right w:val="none" w:sz="0" w:space="0" w:color="auto"/>
      </w:divBdr>
    </w:div>
    <w:div w:id="1950116398">
      <w:bodyDiv w:val="1"/>
      <w:marLeft w:val="0"/>
      <w:marRight w:val="0"/>
      <w:marTop w:val="0"/>
      <w:marBottom w:val="0"/>
      <w:divBdr>
        <w:top w:val="none" w:sz="0" w:space="0" w:color="auto"/>
        <w:left w:val="none" w:sz="0" w:space="0" w:color="auto"/>
        <w:bottom w:val="none" w:sz="0" w:space="0" w:color="auto"/>
        <w:right w:val="none" w:sz="0" w:space="0" w:color="auto"/>
      </w:divBdr>
    </w:div>
    <w:div w:id="2097557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fa.mst.edu/financial-aid/scholarships/graduate/kummeriedoctoralfellowshi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201D-96D5-42D1-A9A4-4A31B987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1563</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Kohman, Rachel</dc:creator>
  <cp:keywords/>
  <dc:description/>
  <cp:lastModifiedBy>Kohman, Rachel</cp:lastModifiedBy>
  <cp:revision>30</cp:revision>
  <dcterms:created xsi:type="dcterms:W3CDTF">2025-07-14T18:33:00Z</dcterms:created>
  <dcterms:modified xsi:type="dcterms:W3CDTF">2025-07-14T21:28:00Z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e363f86e-9073-4a96-9c3f-61f47fd28c28</vt:lpwstr>
  </property>
</Properties>
</file>